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619"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059495" cy="733805"/>
            <wp:effectExtent b="0" l="0" r="0" t="0"/>
            <wp:docPr id="5"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1059495" cy="733805"/>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tl w:val="0"/>
        </w:rPr>
      </w:r>
    </w:p>
    <w:p w:rsidR="00000000" w:rsidDel="00000000" w:rsidP="00000000" w:rsidRDefault="00000000" w:rsidRPr="00000000" w14:paraId="00000003">
      <w:pPr>
        <w:spacing w:before="0" w:lineRule="auto"/>
        <w:ind w:left="191" w:right="239" w:firstLine="0"/>
        <w:jc w:val="center"/>
        <w:rPr>
          <w:b w:val="1"/>
          <w:sz w:val="28"/>
          <w:szCs w:val="28"/>
        </w:rPr>
      </w:pPr>
      <w:r w:rsidDel="00000000" w:rsidR="00000000" w:rsidRPr="00000000">
        <w:rPr>
          <w:b w:val="1"/>
          <w:sz w:val="28"/>
          <w:szCs w:val="28"/>
          <w:rtl w:val="0"/>
        </w:rPr>
        <w:t xml:space="preserve">CONVOCATORIA A EVALUADORES</w:t>
      </w:r>
    </w:p>
    <w:p w:rsidR="00000000" w:rsidDel="00000000" w:rsidP="00000000" w:rsidRDefault="00000000" w:rsidRPr="00000000" w14:paraId="00000004">
      <w:pPr>
        <w:pStyle w:val="Heading1"/>
        <w:spacing w:before="165" w:line="271" w:lineRule="auto"/>
        <w:ind w:left="191" w:right="241" w:firstLine="0"/>
        <w:jc w:val="center"/>
        <w:rPr>
          <w:sz w:val="24"/>
          <w:szCs w:val="24"/>
        </w:rPr>
      </w:pPr>
      <w:r w:rsidDel="00000000" w:rsidR="00000000" w:rsidRPr="00000000">
        <w:rPr>
          <w:sz w:val="24"/>
          <w:szCs w:val="24"/>
          <w:rtl w:val="0"/>
        </w:rPr>
        <w:t xml:space="preserve">Fondo Global para el desarrollo de Evaluaciones de Impacto en América Latina y el Caribe:</w:t>
      </w:r>
    </w:p>
    <w:p w:rsidR="00000000" w:rsidDel="00000000" w:rsidP="00000000" w:rsidRDefault="00000000" w:rsidRPr="00000000" w14:paraId="00000005">
      <w:pPr>
        <w:spacing w:before="0" w:lineRule="auto"/>
        <w:ind w:left="191" w:right="240" w:firstLine="0"/>
        <w:jc w:val="center"/>
        <w:rPr>
          <w:sz w:val="28"/>
          <w:szCs w:val="28"/>
        </w:rPr>
      </w:pPr>
      <w:r w:rsidDel="00000000" w:rsidR="00000000" w:rsidRPr="00000000">
        <w:rPr>
          <w:sz w:val="28"/>
          <w:szCs w:val="28"/>
          <w:rtl w:val="0"/>
        </w:rPr>
        <w:t xml:space="preserve">FONDO IMPACTO EDU-LAC</w:t>
      </w:r>
    </w:p>
    <w:p w:rsidR="00000000" w:rsidDel="00000000" w:rsidP="00000000" w:rsidRDefault="00000000" w:rsidRPr="00000000" w14:paraId="00000006">
      <w:pPr>
        <w:spacing w:before="0" w:lineRule="auto"/>
        <w:ind w:left="191" w:right="241" w:firstLine="0"/>
        <w:jc w:val="center"/>
        <w:rPr>
          <w:sz w:val="24"/>
          <w:szCs w:val="24"/>
        </w:rPr>
      </w:pPr>
      <w:r w:rsidDel="00000000" w:rsidR="00000000" w:rsidRPr="00000000">
        <w:rPr>
          <w:sz w:val="24"/>
          <w:szCs w:val="24"/>
          <w:rtl w:val="0"/>
        </w:rPr>
        <w:t xml:space="preserve">Versión - Noviembre 2021</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08">
      <w:pPr>
        <w:spacing w:before="0" w:lineRule="auto"/>
        <w:ind w:left="100" w:right="0" w:firstLine="0"/>
        <w:jc w:val="left"/>
        <w:rPr>
          <w:sz w:val="34"/>
          <w:szCs w:val="34"/>
        </w:rPr>
      </w:pPr>
      <w:r w:rsidDel="00000000" w:rsidR="00000000" w:rsidRPr="00000000">
        <w:rPr>
          <w:sz w:val="28"/>
          <w:szCs w:val="28"/>
          <w:rtl w:val="0"/>
        </w:rPr>
        <w:t xml:space="preserve">Resumen</w:t>
      </w: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159" w:line="273" w:lineRule="auto"/>
        <w:ind w:left="100" w:right="148" w:firstLine="0"/>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El fondo IMPACTO EDU-LAC, fondo regional de SUMMA para la generación de nueva evidencia en Educación, busca identificar y evaluar el impacto de intervenciones innovadoras que buscan contribuir a la calidad y equidad de la educación en América Latina y el Caribe.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123" w:line="273" w:lineRule="auto"/>
        <w:ind w:left="100" w:right="149" w:firstLine="0"/>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Con este objetivo, el Fondo IMPACTO EDU-LAC, en alianza con la </w:t>
      </w:r>
      <w:r w:rsidDel="00000000" w:rsidR="00000000" w:rsidRPr="00000000">
        <w:rPr>
          <w:rFonts w:ascii="Garamond" w:cs="Garamond" w:eastAsia="Garamond" w:hAnsi="Garamond"/>
          <w:b w:val="0"/>
          <w:i w:val="1"/>
          <w:smallCaps w:val="0"/>
          <w:strike w:val="0"/>
          <w:color w:val="000000"/>
          <w:sz w:val="22"/>
          <w:szCs w:val="22"/>
          <w:u w:val="none"/>
          <w:shd w:fill="auto" w:val="clear"/>
          <w:vertAlign w:val="baseline"/>
          <w:rtl w:val="0"/>
        </w:rPr>
        <w:t xml:space="preserve">Education Endowment Foundation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del Reino Unido, otorga financiamiento a instituciones e investigadores/as para realizar evaluaciones académicamente rigurosas de programas educativos promisorios a nivel escolar, previamente identificados y seleccionados por SUMMA.</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119" w:line="273" w:lineRule="auto"/>
        <w:ind w:left="100" w:right="148" w:firstLine="0"/>
        <w:jc w:val="both"/>
        <w:rPr>
          <w:rFonts w:ascii="Garamond" w:cs="Garamond" w:eastAsia="Garamond" w:hAnsi="Garamond"/>
          <w:b w:val="0"/>
          <w:i w:val="0"/>
          <w:smallCaps w:val="0"/>
          <w:strike w:val="0"/>
          <w:color w:val="000000"/>
          <w:sz w:val="22"/>
          <w:szCs w:val="22"/>
          <w:highlight w:val="yellow"/>
          <w:u w:val="none"/>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En esta convocatoria, SUMMA invita a equipos de investigación elegibles a presentar propuestas para la realización de </w:t>
      </w:r>
      <w:r w:rsidDel="00000000" w:rsidR="00000000" w:rsidRPr="00000000">
        <w:rPr>
          <w:rtl w:val="0"/>
        </w:rPr>
        <w:t xml:space="preserve">l</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a evaluaci</w:t>
      </w:r>
      <w:r w:rsidDel="00000000" w:rsidR="00000000" w:rsidRPr="00000000">
        <w:rPr>
          <w:rtl w:val="0"/>
        </w:rPr>
        <w:t xml:space="preserve">ón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del prog</w:t>
      </w:r>
      <w:r w:rsidDel="00000000" w:rsidR="00000000" w:rsidRPr="00000000">
        <w:rPr>
          <w:rtl w:val="0"/>
        </w:rPr>
        <w:t xml:space="preserve">rama [Nombre programa]”, el cual se implementa en [País]. Los detalles de la intervención pueden revisarse en la ficha “ANEXO III. Ficha-Técnica-de-Intervención”.</w:t>
      </w: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124" w:line="273" w:lineRule="auto"/>
        <w:ind w:left="100" w:right="148" w:firstLine="0"/>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El plazo </w:t>
      </w:r>
      <w:r w:rsidDel="00000000" w:rsidR="00000000" w:rsidRPr="00000000">
        <w:rPr>
          <w:rtl w:val="0"/>
        </w:rPr>
        <w:t xml:space="preserve">final</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 de postulación es el día </w:t>
      </w:r>
      <w:r w:rsidDel="00000000" w:rsidR="00000000" w:rsidRPr="00000000">
        <w:rPr>
          <w:b w:val="1"/>
          <w:rtl w:val="0"/>
        </w:rPr>
        <w:t xml:space="preserve">[Fecha apertura concurso, fecha de cierre]</w:t>
      </w:r>
      <w:r w:rsidDel="00000000" w:rsidR="00000000" w:rsidRPr="00000000">
        <w:rPr>
          <w:rFonts w:ascii="Garamond" w:cs="Garamond" w:eastAsia="Garamond" w:hAnsi="Garamond"/>
          <w:b w:val="1"/>
          <w:i w:val="0"/>
          <w:smallCaps w:val="0"/>
          <w:strike w:val="0"/>
          <w:color w:val="000000"/>
          <w:sz w:val="22"/>
          <w:szCs w:val="22"/>
          <w:u w:val="none"/>
          <w:shd w:fill="auto" w:val="clear"/>
          <w:vertAlign w:val="baseline"/>
          <w:rtl w:val="0"/>
        </w:rPr>
        <w:t xml:space="preserve">.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No existe una restricción mínima ni máxima respecto del monto a solicitar, sin embargo, se evaluará la coherencia entre la propuesta técnica y económica. Las postulaciones deberán ser enviadas a </w:t>
      </w:r>
      <w:r w:rsidDel="00000000" w:rsidR="00000000" w:rsidRPr="00000000">
        <w:rPr>
          <w:rtl w:val="0"/>
        </w:rPr>
        <w:t xml:space="preserve">María José Sepúlveda (</w:t>
      </w:r>
      <w:hyperlink r:id="rId8">
        <w:r w:rsidDel="00000000" w:rsidR="00000000" w:rsidRPr="00000000">
          <w:rPr>
            <w:color w:val="1155cc"/>
            <w:u w:val="single"/>
            <w:rtl w:val="0"/>
          </w:rPr>
          <w:t xml:space="preserve">mariajose.sepulveda@summaedu.org</w:t>
        </w:r>
      </w:hyperlink>
      <w:r w:rsidDel="00000000" w:rsidR="00000000" w:rsidRPr="00000000">
        <w:rPr>
          <w:rtl w:val="0"/>
        </w:rPr>
        <w:t xml:space="preserve">) y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Dante Castillo-Canales (</w:t>
      </w:r>
      <w:r w:rsidDel="00000000" w:rsidR="00000000" w:rsidRPr="00000000">
        <w:rPr>
          <w:rFonts w:ascii="Garamond" w:cs="Garamond" w:eastAsia="Garamond" w:hAnsi="Garamond"/>
          <w:b w:val="0"/>
          <w:i w:val="0"/>
          <w:smallCaps w:val="0"/>
          <w:strike w:val="0"/>
          <w:color w:val="1155cc"/>
          <w:sz w:val="22"/>
          <w:szCs w:val="22"/>
          <w:u w:val="single"/>
          <w:shd w:fill="auto" w:val="clear"/>
          <w:vertAlign w:val="baseline"/>
          <w:rtl w:val="0"/>
        </w:rPr>
        <w:t xml:space="preserve">dante.castillo@summaedu.org</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 coordinadores del Fondo IMPACTO EDU-LAC.</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sz w:val="28"/>
          <w:szCs w:val="28"/>
        </w:rPr>
      </w:pPr>
      <w:r w:rsidDel="00000000" w:rsidR="00000000" w:rsidRPr="00000000">
        <w:rPr>
          <w:rtl w:val="0"/>
        </w:rPr>
      </w:r>
    </w:p>
    <w:p w:rsidR="00000000" w:rsidDel="00000000" w:rsidP="00000000" w:rsidRDefault="00000000" w:rsidRPr="00000000" w14:paraId="0000000E">
      <w:pPr>
        <w:pStyle w:val="Heading1"/>
        <w:numPr>
          <w:ilvl w:val="0"/>
          <w:numId w:val="10"/>
        </w:numPr>
        <w:tabs>
          <w:tab w:val="left" w:pos="820"/>
        </w:tabs>
        <w:spacing w:after="0" w:before="0" w:line="240" w:lineRule="auto"/>
        <w:ind w:left="820" w:right="0" w:hanging="360"/>
        <w:jc w:val="left"/>
        <w:rPr>
          <w:sz w:val="28"/>
          <w:szCs w:val="28"/>
        </w:rPr>
      </w:pPr>
      <w:r w:rsidDel="00000000" w:rsidR="00000000" w:rsidRPr="00000000">
        <w:rPr>
          <w:rtl w:val="0"/>
        </w:rPr>
        <w:t xml:space="preserve">Antecedentes</w:t>
      </w: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159" w:line="273" w:lineRule="auto"/>
        <w:ind w:left="100" w:right="145" w:firstLine="0"/>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El Fondo IMPACTO EDU-LAC es una iniciativa impulsada en colaboración con la </w:t>
      </w:r>
      <w:hyperlink r:id="rId9">
        <w:r w:rsidDel="00000000" w:rsidR="00000000" w:rsidRPr="00000000">
          <w:rPr>
            <w:rFonts w:ascii="Garamond" w:cs="Garamond" w:eastAsia="Garamond" w:hAnsi="Garamond"/>
            <w:b w:val="0"/>
            <w:i w:val="1"/>
            <w:smallCaps w:val="0"/>
            <w:strike w:val="0"/>
            <w:color w:val="1155cc"/>
            <w:sz w:val="22"/>
            <w:szCs w:val="22"/>
            <w:u w:val="single"/>
            <w:shd w:fill="auto" w:val="clear"/>
            <w:vertAlign w:val="baseline"/>
            <w:rtl w:val="0"/>
          </w:rPr>
          <w:t xml:space="preserve">Education Endowment Foundation (EEF)</w:t>
        </w:r>
      </w:hyperlink>
      <w:r w:rsidDel="00000000" w:rsidR="00000000" w:rsidRPr="00000000">
        <w:rPr>
          <w:rFonts w:ascii="Garamond" w:cs="Garamond" w:eastAsia="Garamond" w:hAnsi="Garamond"/>
          <w:b w:val="0"/>
          <w:i w:val="1"/>
          <w:smallCaps w:val="0"/>
          <w:strike w:val="0"/>
          <w:color w:val="1155cc"/>
          <w:sz w:val="22"/>
          <w:szCs w:val="22"/>
          <w:u w:val="none"/>
          <w:shd w:fill="auto" w:val="clear"/>
          <w:vertAlign w:val="baseline"/>
          <w:rtl w:val="0"/>
        </w:rPr>
        <w:t xml:space="preserve">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en el marco del proyecto “</w:t>
      </w:r>
      <w:r w:rsidDel="00000000" w:rsidR="00000000" w:rsidRPr="00000000">
        <w:rPr>
          <w:rFonts w:ascii="Garamond" w:cs="Garamond" w:eastAsia="Garamond" w:hAnsi="Garamond"/>
          <w:b w:val="0"/>
          <w:i w:val="1"/>
          <w:smallCaps w:val="0"/>
          <w:strike w:val="0"/>
          <w:color w:val="000000"/>
          <w:sz w:val="22"/>
          <w:szCs w:val="22"/>
          <w:u w:val="none"/>
          <w:shd w:fill="auto" w:val="clear"/>
          <w:vertAlign w:val="baseline"/>
          <w:rtl w:val="0"/>
        </w:rPr>
        <w:t xml:space="preserve">Building a global evidence ecosystem for teaching”</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 financiado por la Fundación BHP como parte de su Programa Global de Equidad Educativa. Forman parte de esta iniciativa diversas organizaciones públicas y privadas a nivel internacional: el EEF quien lidera el proyecto; el Evidence for Learning de Australia, Fundación La Caixa de España, la Queen Rania Foundation de Jordania, eBASE en África y SUMMA para América Latina y el Caribe.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126" w:line="273" w:lineRule="auto"/>
        <w:ind w:left="100" w:right="148" w:firstLine="0"/>
        <w:jc w:val="both"/>
        <w:rPr>
          <w:rFonts w:ascii="Garamond" w:cs="Garamond" w:eastAsia="Garamond" w:hAnsi="Garamond"/>
          <w:b w:val="0"/>
          <w:i w:val="0"/>
          <w:smallCaps w:val="0"/>
          <w:strike w:val="0"/>
          <w:color w:val="000000"/>
          <w:sz w:val="22"/>
          <w:szCs w:val="22"/>
          <w:u w:val="none"/>
          <w:shd w:fill="auto" w:val="clear"/>
          <w:vertAlign w:val="baseline"/>
        </w:rPr>
      </w:pPr>
      <w:hyperlink r:id="rId10">
        <w:r w:rsidDel="00000000" w:rsidR="00000000" w:rsidRPr="00000000">
          <w:rPr>
            <w:rFonts w:ascii="Garamond" w:cs="Garamond" w:eastAsia="Garamond" w:hAnsi="Garamond"/>
            <w:b w:val="0"/>
            <w:i w:val="0"/>
            <w:smallCaps w:val="0"/>
            <w:strike w:val="0"/>
            <w:color w:val="1155cc"/>
            <w:sz w:val="22"/>
            <w:szCs w:val="22"/>
            <w:u w:val="single"/>
            <w:shd w:fill="auto" w:val="clear"/>
            <w:vertAlign w:val="baseline"/>
            <w:rtl w:val="0"/>
          </w:rPr>
          <w:t xml:space="preserve">SUMMA</w:t>
        </w:r>
      </w:hyperlink>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 por su parte, es un Laboratorio de Investigación e Innovación en Educación para América Latina y el Caribe cuya misión es promover el derecho a una educación de calidad, inclusiva y equitativa. Para ello, se ha propuesto incidir en los procesos de toma de decisión de políticas y prácticas educativas, mediante la generación, síntesis y uso de evidencia rigurosa, generando cambios tanto a nivel de políticas estructurales como a nivel de programas y prácticas docentes en el aula.</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121" w:line="273" w:lineRule="auto"/>
        <w:ind w:left="100" w:right="148" w:firstLine="0"/>
        <w:jc w:val="both"/>
        <w:rPr/>
        <w:sectPr>
          <w:footerReference r:id="rId11" w:type="default"/>
          <w:footerReference r:id="rId12" w:type="first"/>
          <w:pgSz w:h="16840" w:w="11900" w:orient="portrait"/>
          <w:pgMar w:bottom="1120" w:top="708.6614173228347" w:left="1340" w:right="1280" w:header="360" w:footer="928"/>
          <w:pgNumType w:start="0"/>
          <w:titlePg w:val="1"/>
        </w:sect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De esta manera, SUMMA, como socio de esta coalición y en línea con su misión institucional, ha asumido el liderazgo de esta iniciativa en América Latina y el Caribe.</w:t>
      </w:r>
      <w:r w:rsidDel="00000000" w:rsidR="00000000" w:rsidRPr="00000000">
        <w:rPr>
          <w:rtl w:val="0"/>
        </w:rPr>
      </w:r>
    </w:p>
    <w:p w:rsidR="00000000" w:rsidDel="00000000" w:rsidP="00000000" w:rsidRDefault="00000000" w:rsidRPr="00000000" w14:paraId="00000012">
      <w:pPr>
        <w:pStyle w:val="Heading1"/>
        <w:numPr>
          <w:ilvl w:val="0"/>
          <w:numId w:val="10"/>
        </w:numPr>
        <w:tabs>
          <w:tab w:val="left" w:pos="820"/>
        </w:tabs>
        <w:spacing w:after="0" w:before="76" w:line="240" w:lineRule="auto"/>
        <w:ind w:left="820" w:right="0" w:hanging="360"/>
        <w:jc w:val="left"/>
        <w:rPr/>
      </w:pPr>
      <w:r w:rsidDel="00000000" w:rsidR="00000000" w:rsidRPr="00000000">
        <w:rPr>
          <w:rtl w:val="0"/>
        </w:rPr>
        <w:t xml:space="preserve">Objetivo</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159" w:line="273" w:lineRule="auto"/>
        <w:ind w:left="100" w:right="148" w:firstLine="0"/>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El objetivo principal del Fondo IMPACTO EDU-LAC es evaluar intervenciones innovadoras que buscan contribuir a la calidad y equidad de la educación en América Latina y el Caribe. Y, en consecuencia, incrementar la producción de nueva evidencia sobre modelos de aprendizaje efectivos a nivel global.</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123" w:line="273" w:lineRule="auto"/>
        <w:ind w:left="100" w:right="149" w:firstLine="0"/>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Para ello, entrega financiamiento para garantizar la evaluación rigurosa de intervenciones educativas promisorias a través de diseños de investigación de tipo pilot</w:t>
      </w:r>
      <w:r w:rsidDel="00000000" w:rsidR="00000000" w:rsidRPr="00000000">
        <w:rPr>
          <w:rtl w:val="0"/>
        </w:rPr>
        <w:t xml:space="preserve">o, cuasi-experimentales o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experimentales (</w:t>
      </w:r>
      <w:r w:rsidDel="00000000" w:rsidR="00000000" w:rsidRPr="00000000">
        <w:rPr>
          <w:rFonts w:ascii="Garamond" w:cs="Garamond" w:eastAsia="Garamond" w:hAnsi="Garamond"/>
          <w:b w:val="0"/>
          <w:i w:val="1"/>
          <w:smallCaps w:val="0"/>
          <w:strike w:val="0"/>
          <w:color w:val="000000"/>
          <w:sz w:val="22"/>
          <w:szCs w:val="22"/>
          <w:u w:val="none"/>
          <w:shd w:fill="auto" w:val="clear"/>
          <w:vertAlign w:val="baseline"/>
          <w:rtl w:val="0"/>
        </w:rPr>
        <w:t xml:space="preserve">Randomized Control Trials</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 Adicionalmente, con el objetivo de enriquecer las evaluaciones de impacto y lograr un entendimiento más profundo de los factores que producen las mejoras en los aprendizajes, el fondo financia también la realización de evaluaciones de procesos.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121" w:line="273" w:lineRule="auto"/>
        <w:ind w:left="100" w:right="147" w:firstLine="0"/>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El Fondo IMPACTO EDU-LAC patrocina evaluaciones de intervenciones innovadoras y promisorias </w:t>
      </w:r>
      <w:r w:rsidDel="00000000" w:rsidR="00000000" w:rsidRPr="00000000">
        <w:rPr>
          <w:i w:val="0"/>
          <w:smallCaps w:val="0"/>
          <w:strike w:val="0"/>
          <w:color w:val="000000"/>
          <w:sz w:val="22"/>
          <w:szCs w:val="22"/>
          <w:u w:val="single"/>
          <w:shd w:fill="auto" w:val="clear"/>
          <w:vertAlign w:val="baseline"/>
          <w:rtl w:val="0"/>
        </w:rPr>
        <w:t xml:space="preserve">que han sido previamente identificadas y seleccionadas por SUMMA</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 las cuales se caracterizan por ser programas bien-definidos, con modelos de intervención coherentes y potencialmente escalables en otros contextos y lugares de Latinoamérica y el Caribe.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124" w:line="273" w:lineRule="auto"/>
        <w:ind w:left="100" w:right="144" w:firstLine="0"/>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A su vez, pretende promover la ejecución de proyectos basados en una cultura de colaboración y sinergia en torno a la generación de nueva evidencia, equipos de trabajo multidisciplinarios guiados por estándares de calidad rigurosos y un profundo respeto por los derechos de las personas que son sujeto de cada investigación.</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Garamond" w:cs="Garamond" w:eastAsia="Garamond" w:hAnsi="Garamond"/>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8">
      <w:pPr>
        <w:pStyle w:val="Heading1"/>
        <w:numPr>
          <w:ilvl w:val="0"/>
          <w:numId w:val="10"/>
        </w:numPr>
        <w:tabs>
          <w:tab w:val="left" w:pos="820"/>
        </w:tabs>
        <w:spacing w:after="0" w:before="0" w:line="240" w:lineRule="auto"/>
        <w:ind w:left="820" w:right="0" w:hanging="360"/>
        <w:jc w:val="left"/>
        <w:rPr/>
      </w:pPr>
      <w:r w:rsidDel="00000000" w:rsidR="00000000" w:rsidRPr="00000000">
        <w:rPr>
          <w:rtl w:val="0"/>
        </w:rPr>
        <w:t xml:space="preserve">Modelo de ejecución</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159" w:line="240" w:lineRule="auto"/>
        <w:ind w:left="100" w:right="0" w:firstLine="0"/>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La ejecución del fondo está compuesta por cinco fases principales, tal como muestra la siguiente figura.</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156" w:line="240" w:lineRule="auto"/>
        <w:ind w:left="191" w:right="237" w:firstLine="0"/>
        <w:jc w:val="center"/>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Figura 1. Modelo de ejecución de GTF</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000000"/>
          <w:sz w:val="24"/>
          <w:szCs w:val="24"/>
          <w:u w:val="none"/>
          <w:shd w:fill="auto" w:val="clear"/>
          <w:vertAlign w:val="baseline"/>
        </w:rPr>
      </w:pPr>
      <w:r w:rsidDel="00000000" w:rsidR="00000000" w:rsidRPr="00000000">
        <w:rPr>
          <w:i w:val="1"/>
          <w:sz w:val="18"/>
          <w:szCs w:val="18"/>
        </w:rPr>
        <w:drawing>
          <wp:inline distB="114300" distT="114300" distL="114300" distR="114300">
            <wp:extent cx="5896300" cy="863600"/>
            <wp:effectExtent b="0" l="0" r="0" t="0"/>
            <wp:docPr id="6" name="image1.png"/>
            <a:graphic>
              <a:graphicData uri="http://schemas.openxmlformats.org/drawingml/2006/picture">
                <pic:pic>
                  <pic:nvPicPr>
                    <pic:cNvPr id="0" name="image1.png"/>
                    <pic:cNvPicPr preferRelativeResize="0"/>
                  </pic:nvPicPr>
                  <pic:blipFill>
                    <a:blip r:embed="rId13"/>
                    <a:srcRect b="0" l="0" r="0" t="0"/>
                    <a:stretch>
                      <a:fillRect/>
                    </a:stretch>
                  </pic:blipFill>
                  <pic:spPr>
                    <a:xfrm>
                      <a:off x="0" y="0"/>
                      <a:ext cx="5896300" cy="863600"/>
                    </a:xfrm>
                    <a:prstGeom prst="rect"/>
                    <a:ln/>
                  </pic:spPr>
                </pic:pic>
              </a:graphicData>
            </a:graphic>
          </wp:inline>
        </w:drawing>
      </w: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Garamond" w:cs="Garamond" w:eastAsia="Garamond" w:hAnsi="Garamond"/>
          <w:b w:val="0"/>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00" w:right="0" w:firstLine="0"/>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En términos generales, las fases son las siguientes:</w:t>
      </w:r>
    </w:p>
    <w:p w:rsidR="00000000" w:rsidDel="00000000" w:rsidP="00000000" w:rsidRDefault="00000000" w:rsidRPr="00000000" w14:paraId="0000001F">
      <w:pPr>
        <w:keepNext w:val="0"/>
        <w:keepLines w:val="0"/>
        <w:widowControl w:val="0"/>
        <w:numPr>
          <w:ilvl w:val="0"/>
          <w:numId w:val="9"/>
        </w:numPr>
        <w:pBdr>
          <w:top w:space="0" w:sz="0" w:val="nil"/>
          <w:left w:space="0" w:sz="0" w:val="nil"/>
          <w:bottom w:space="0" w:sz="0" w:val="nil"/>
          <w:right w:space="0" w:sz="0" w:val="nil"/>
          <w:between w:space="0" w:sz="0" w:val="nil"/>
        </w:pBdr>
        <w:shd w:fill="auto" w:val="clear"/>
        <w:tabs>
          <w:tab w:val="left" w:pos="820"/>
        </w:tabs>
        <w:spacing w:after="0" w:before="156" w:line="273" w:lineRule="auto"/>
        <w:ind w:left="820" w:right="153" w:hanging="360"/>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Fase 1: consiste en la identificación de intervenciones promisorias</w:t>
      </w:r>
      <w:r w:rsidDel="00000000" w:rsidR="00000000" w:rsidRPr="00000000">
        <w:rPr>
          <w:rtl w:val="0"/>
        </w:rPr>
        <w:t xml:space="preserve"> por parte de</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 SUMMA</w:t>
      </w:r>
      <w:r w:rsidDel="00000000" w:rsidR="00000000" w:rsidRPr="00000000">
        <w:rPr>
          <w:rtl w:val="0"/>
        </w:rPr>
        <w:t xml:space="preserve">, proceso que</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 tuvo lugar durante el año 20</w:t>
      </w:r>
      <w:r w:rsidDel="00000000" w:rsidR="00000000" w:rsidRPr="00000000">
        <w:rPr>
          <w:rtl w:val="0"/>
        </w:rPr>
        <w:t xml:space="preserve">20</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0">
      <w:pPr>
        <w:keepNext w:val="0"/>
        <w:keepLines w:val="0"/>
        <w:widowControl w:val="0"/>
        <w:numPr>
          <w:ilvl w:val="0"/>
          <w:numId w:val="9"/>
        </w:numPr>
        <w:pBdr>
          <w:top w:space="0" w:sz="0" w:val="nil"/>
          <w:left w:space="0" w:sz="0" w:val="nil"/>
          <w:bottom w:space="0" w:sz="0" w:val="nil"/>
          <w:right w:space="0" w:sz="0" w:val="nil"/>
          <w:between w:space="0" w:sz="0" w:val="nil"/>
        </w:pBdr>
        <w:shd w:fill="auto" w:val="clear"/>
        <w:tabs>
          <w:tab w:val="left" w:pos="820"/>
        </w:tabs>
        <w:spacing w:after="0" w:before="0" w:line="273" w:lineRule="auto"/>
        <w:ind w:left="820" w:right="147" w:hanging="360"/>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Fase 2: tiene por objetivo seleccionar al equipo externo de investigación que estará a cargo de la evaluación </w:t>
      </w:r>
      <w:r w:rsidDel="00000000" w:rsidR="00000000" w:rsidRPr="00000000">
        <w:rPr>
          <w:rtl w:val="0"/>
        </w:rPr>
        <w:t xml:space="preserve">de las intervenciones seleccionadas</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 Para ello, </w:t>
      </w:r>
      <w:r w:rsidDel="00000000" w:rsidR="00000000" w:rsidRPr="00000000">
        <w:rPr>
          <w:rtl w:val="0"/>
        </w:rPr>
        <w:t xml:space="preserve">por medio de</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 convocatorias abiertas</w:t>
      </w:r>
      <w:r w:rsidDel="00000000" w:rsidR="00000000" w:rsidRPr="00000000">
        <w:rPr>
          <w:rtl w:val="0"/>
        </w:rPr>
        <w:t xml:space="preserve">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e invita a </w:t>
      </w:r>
      <w:r w:rsidDel="00000000" w:rsidR="00000000" w:rsidRPr="00000000">
        <w:rPr>
          <w:rtl w:val="0"/>
        </w:rPr>
        <w:t xml:space="preserve">equipos investigadores</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 a presentar propuestas técnicas de evaluación. </w:t>
      </w:r>
    </w:p>
    <w:p w:rsidR="00000000" w:rsidDel="00000000" w:rsidP="00000000" w:rsidRDefault="00000000" w:rsidRPr="00000000" w14:paraId="00000021">
      <w:pPr>
        <w:keepNext w:val="0"/>
        <w:keepLines w:val="0"/>
        <w:widowControl w:val="0"/>
        <w:numPr>
          <w:ilvl w:val="0"/>
          <w:numId w:val="9"/>
        </w:numPr>
        <w:pBdr>
          <w:top w:space="0" w:sz="0" w:val="nil"/>
          <w:left w:space="0" w:sz="0" w:val="nil"/>
          <w:bottom w:space="0" w:sz="0" w:val="nil"/>
          <w:right w:space="0" w:sz="0" w:val="nil"/>
          <w:between w:space="0" w:sz="0" w:val="nil"/>
        </w:pBdr>
        <w:shd w:fill="auto" w:val="clear"/>
        <w:tabs>
          <w:tab w:val="left" w:pos="820"/>
        </w:tabs>
        <w:spacing w:after="0" w:before="0" w:line="273" w:lineRule="auto"/>
        <w:ind w:left="820" w:right="147" w:hanging="360"/>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Fase 3: corresponde al proceso de coordinación tripartita entre SUMMA, el equipo evaluador y la institución implementadora. El objetivo es definir en conjunto los términos específicos de la evaluación, la estructura y proceso de trabajo. Esta etapa tendrá lugar </w:t>
      </w:r>
      <w:r w:rsidDel="00000000" w:rsidR="00000000" w:rsidRPr="00000000">
        <w:rPr>
          <w:rtl w:val="0"/>
        </w:rPr>
        <w:t xml:space="preserve">a partir del mes de diciembre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202</w:t>
      </w:r>
      <w:r w:rsidDel="00000000" w:rsidR="00000000" w:rsidRPr="00000000">
        <w:rPr>
          <w:rtl w:val="0"/>
        </w:rPr>
        <w:t xml:space="preserve">1</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2">
      <w:pPr>
        <w:keepNext w:val="0"/>
        <w:keepLines w:val="0"/>
        <w:widowControl w:val="0"/>
        <w:numPr>
          <w:ilvl w:val="0"/>
          <w:numId w:val="9"/>
        </w:numPr>
        <w:pBdr>
          <w:top w:space="0" w:sz="0" w:val="nil"/>
          <w:left w:space="0" w:sz="0" w:val="nil"/>
          <w:bottom w:space="0" w:sz="0" w:val="nil"/>
          <w:right w:space="0" w:sz="0" w:val="nil"/>
          <w:between w:space="0" w:sz="0" w:val="nil"/>
        </w:pBdr>
        <w:shd w:fill="auto" w:val="clear"/>
        <w:tabs>
          <w:tab w:val="left" w:pos="820"/>
        </w:tabs>
        <w:spacing w:after="0" w:before="3" w:line="273" w:lineRule="auto"/>
        <w:ind w:left="820" w:right="147" w:hanging="360"/>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Fase 4: corresponde a la implementación de la evaluación y las intervenciones. La implementación de la evaluación se da inicio con la planificación y ejecución del reclutamiento de escuelas participantes, proceso que se realizará entre diciembre</w:t>
      </w:r>
      <w:r w:rsidDel="00000000" w:rsidR="00000000" w:rsidRPr="00000000">
        <w:rPr>
          <w:rtl w:val="0"/>
        </w:rPr>
        <w:t xml:space="preserve"> y marzo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del 202</w:t>
      </w:r>
      <w:r w:rsidDel="00000000" w:rsidR="00000000" w:rsidRPr="00000000">
        <w:rPr>
          <w:rtl w:val="0"/>
        </w:rPr>
        <w:t xml:space="preserve">2</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 Posteriormente, se iniciará la implementación de las intervenciones.</w:t>
      </w:r>
    </w:p>
    <w:p w:rsidR="00000000" w:rsidDel="00000000" w:rsidP="00000000" w:rsidRDefault="00000000" w:rsidRPr="00000000" w14:paraId="00000023">
      <w:pPr>
        <w:keepNext w:val="0"/>
        <w:keepLines w:val="0"/>
        <w:widowControl w:val="0"/>
        <w:numPr>
          <w:ilvl w:val="0"/>
          <w:numId w:val="9"/>
        </w:numPr>
        <w:pBdr>
          <w:top w:space="0" w:sz="0" w:val="nil"/>
          <w:left w:space="0" w:sz="0" w:val="nil"/>
          <w:bottom w:space="0" w:sz="0" w:val="nil"/>
          <w:right w:space="0" w:sz="0" w:val="nil"/>
          <w:between w:space="0" w:sz="0" w:val="nil"/>
        </w:pBdr>
        <w:shd w:fill="auto" w:val="clear"/>
        <w:tabs>
          <w:tab w:val="left" w:pos="820"/>
        </w:tabs>
        <w:spacing w:after="0" w:before="0" w:line="273" w:lineRule="auto"/>
        <w:ind w:left="820" w:right="149" w:hanging="360"/>
        <w:jc w:val="both"/>
        <w:rPr>
          <w:rFonts w:ascii="Garamond" w:cs="Garamond" w:eastAsia="Garamond" w:hAnsi="Garamond"/>
          <w:b w:val="0"/>
          <w:i w:val="0"/>
          <w:smallCaps w:val="0"/>
          <w:strike w:val="0"/>
          <w:color w:val="000000"/>
          <w:sz w:val="22"/>
          <w:szCs w:val="22"/>
          <w:u w:val="none"/>
          <w:shd w:fill="auto" w:val="clear"/>
          <w:vertAlign w:val="baseline"/>
        </w:rPr>
        <w:sectPr>
          <w:type w:val="nextPage"/>
          <w:pgSz w:h="16840" w:w="11900" w:orient="portrait"/>
          <w:pgMar w:bottom="1120" w:top="1060" w:left="1340" w:right="1280" w:header="0" w:footer="928"/>
        </w:sect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Fase 5: incluye los procesos de análisis y entrega de resultados. </w:t>
      </w:r>
    </w:p>
    <w:p w:rsidR="00000000" w:rsidDel="00000000" w:rsidP="00000000" w:rsidRDefault="00000000" w:rsidRPr="00000000" w14:paraId="00000024">
      <w:pPr>
        <w:pStyle w:val="Heading1"/>
        <w:numPr>
          <w:ilvl w:val="0"/>
          <w:numId w:val="1"/>
        </w:numPr>
        <w:tabs>
          <w:tab w:val="left" w:pos="820"/>
        </w:tabs>
        <w:spacing w:after="0" w:before="76" w:line="240" w:lineRule="auto"/>
        <w:ind w:left="820" w:right="0" w:hanging="360"/>
        <w:jc w:val="left"/>
        <w:rPr/>
      </w:pPr>
      <w:r w:rsidDel="00000000" w:rsidR="00000000" w:rsidRPr="00000000">
        <w:rPr>
          <w:rtl w:val="0"/>
        </w:rPr>
        <w:t xml:space="preserve">Foco Inclusivo</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159" w:line="273" w:lineRule="auto"/>
        <w:ind w:left="100" w:right="148" w:firstLine="0"/>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Es también prioridad del Fondo IMPACTO EDU-LAC </w:t>
      </w:r>
      <w:r w:rsidDel="00000000" w:rsidR="00000000" w:rsidRPr="00000000">
        <w:rPr>
          <w:rtl w:val="0"/>
        </w:rPr>
        <w:t xml:space="preserve">contribuir a la disminución de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la brecha de aprendizajes que </w:t>
      </w:r>
      <w:r w:rsidDel="00000000" w:rsidR="00000000" w:rsidRPr="00000000">
        <w:rPr>
          <w:rtl w:val="0"/>
        </w:rPr>
        <w:t xml:space="preserve">afecta a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estudiantes de distintos grupos marginados, definidos en términos de variables socioeconómicas, étnicas, geográficas (urbano/rural), nacionalidad, preferencias sexuales y género, entre otras. </w:t>
      </w:r>
      <w:r w:rsidDel="00000000" w:rsidR="00000000" w:rsidRPr="00000000">
        <w:rPr>
          <w:rtl w:val="0"/>
        </w:rPr>
        <w:t xml:space="preserve">Así, l</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a generación de nueva evidencia y </w:t>
      </w:r>
      <w:r w:rsidDel="00000000" w:rsidR="00000000" w:rsidRPr="00000000">
        <w:rPr>
          <w:rtl w:val="0"/>
        </w:rPr>
        <w:t xml:space="preserve">las recomendaciones de política que surjan de ella deberán estar orientadas a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evitar la reproducción de dichas desigualdades de origen.</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Garamond" w:cs="Garamond" w:eastAsia="Garamond" w:hAnsi="Garamond"/>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7">
      <w:pPr>
        <w:pStyle w:val="Heading1"/>
        <w:numPr>
          <w:ilvl w:val="0"/>
          <w:numId w:val="1"/>
        </w:numPr>
        <w:tabs>
          <w:tab w:val="left" w:pos="820"/>
        </w:tabs>
        <w:spacing w:after="0" w:before="0" w:line="240" w:lineRule="auto"/>
        <w:ind w:left="820" w:right="0" w:hanging="360"/>
        <w:jc w:val="left"/>
        <w:rPr/>
      </w:pPr>
      <w:r w:rsidDel="00000000" w:rsidR="00000000" w:rsidRPr="00000000">
        <w:rPr>
          <w:rtl w:val="0"/>
        </w:rPr>
        <w:t xml:space="preserve">Acerca del Fondo</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160" w:line="273" w:lineRule="auto"/>
        <w:ind w:left="100" w:right="148" w:firstLine="0"/>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No existe un monto mínimo ni máximo predefinido para la propuesta económica, sin embargo, los recursos económicos solicitados deberán relacionarse estrictamente a la propuesta técnica considerando el tamaño de la intervención y las actividades asociadas a cumplir con las condiciones del fondo.</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123" w:line="273" w:lineRule="auto"/>
        <w:ind w:left="100" w:right="140" w:firstLine="0"/>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El detalle deberá presentarse en una planilla de presupuesto donde se especifiquen los ítems de gasto y los supuestos que explican el monto para cada uno. Adicionalmente, se solicita presentar una narrativa del presupuesto donde se explique la lógica presupuestaria para cumplir con los estándares técnicos que se presentan en la propuesta. Deberá especificarse si la evaluación cuenta con otros fondos complementarios y la función de cada uno.</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120" w:line="273" w:lineRule="auto"/>
        <w:ind w:left="100" w:right="149" w:firstLine="0"/>
        <w:jc w:val="both"/>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El presupuesto debe expresarse en moneda local y en dólares, al tipo de cambio ofic</w:t>
      </w:r>
      <w:r w:rsidDel="00000000" w:rsidR="00000000" w:rsidRPr="00000000">
        <w:rPr>
          <w:rtl w:val="0"/>
        </w:rPr>
        <w:t xml:space="preserve">ial del 2 de noviembre de 2021.</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pPr>
      <w:r w:rsidDel="00000000" w:rsidR="00000000" w:rsidRPr="00000000">
        <w:rPr>
          <w:rtl w:val="0"/>
        </w:rPr>
      </w:r>
    </w:p>
    <w:p w:rsidR="00000000" w:rsidDel="00000000" w:rsidP="00000000" w:rsidRDefault="00000000" w:rsidRPr="00000000" w14:paraId="0000002C">
      <w:pPr>
        <w:pStyle w:val="Heading1"/>
        <w:numPr>
          <w:ilvl w:val="0"/>
          <w:numId w:val="1"/>
        </w:numPr>
        <w:tabs>
          <w:tab w:val="left" w:pos="820"/>
        </w:tabs>
        <w:spacing w:after="0" w:before="0" w:line="240" w:lineRule="auto"/>
        <w:ind w:left="820" w:right="0" w:hanging="360"/>
        <w:jc w:val="left"/>
        <w:rPr/>
      </w:pPr>
      <w:r w:rsidDel="00000000" w:rsidR="00000000" w:rsidRPr="00000000">
        <w:rPr>
          <w:rtl w:val="0"/>
        </w:rPr>
        <w:t xml:space="preserve">Condiciones del Fondo</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159" w:line="273" w:lineRule="auto"/>
        <w:ind w:left="100" w:right="149" w:firstLine="0"/>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Los principios rectores de la ejecución de las actividades del Fondo IMPACTO EDU-LAC son los siguientes:</w:t>
      </w:r>
    </w:p>
    <w:p w:rsidR="00000000" w:rsidDel="00000000" w:rsidP="00000000" w:rsidRDefault="00000000" w:rsidRPr="00000000" w14:paraId="0000002E">
      <w:pPr>
        <w:keepNext w:val="0"/>
        <w:keepLines w:val="0"/>
        <w:widowControl w:val="0"/>
        <w:numPr>
          <w:ilvl w:val="1"/>
          <w:numId w:val="1"/>
        </w:numPr>
        <w:pBdr>
          <w:top w:space="0" w:sz="0" w:val="nil"/>
          <w:left w:space="0" w:sz="0" w:val="nil"/>
          <w:bottom w:space="0" w:sz="0" w:val="nil"/>
          <w:right w:space="0" w:sz="0" w:val="nil"/>
          <w:between w:space="0" w:sz="0" w:val="nil"/>
        </w:pBdr>
        <w:shd w:fill="auto" w:val="clear"/>
        <w:tabs>
          <w:tab w:val="left" w:pos="1660"/>
        </w:tabs>
        <w:spacing w:after="0" w:before="122" w:line="273" w:lineRule="auto"/>
        <w:ind w:left="850.3937007874017" w:right="145" w:hanging="425.19685039370086"/>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b w:val="1"/>
          <w:rtl w:val="0"/>
        </w:rPr>
        <w:t xml:space="preserve">Independencia</w:t>
      </w:r>
      <w:r w:rsidDel="00000000" w:rsidR="00000000" w:rsidRPr="00000000">
        <w:rPr>
          <w:rFonts w:ascii="Garamond" w:cs="Garamond" w:eastAsia="Garamond" w:hAnsi="Garamond"/>
          <w:b w:val="1"/>
          <w:i w:val="0"/>
          <w:smallCaps w:val="0"/>
          <w:strike w:val="0"/>
          <w:color w:val="000000"/>
          <w:sz w:val="22"/>
          <w:szCs w:val="22"/>
          <w:u w:val="none"/>
          <w:shd w:fill="auto" w:val="clear"/>
          <w:vertAlign w:val="baseline"/>
          <w:rtl w:val="0"/>
        </w:rPr>
        <w:t xml:space="preserve">: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Las evaluaciones deben ser diseñadas e implementadas por equipos distintos e independientes a las organizaciones que implementan las intervenciones. Equipos de evaluación independientes significa que el evaluador realiza de forma autónoma aspectos clave de la evaluació</w:t>
      </w:r>
      <w:r w:rsidDel="00000000" w:rsidR="00000000" w:rsidRPr="00000000">
        <w:rPr>
          <w:rtl w:val="0"/>
        </w:rPr>
        <w:t xml:space="preserve">n: la recopilación de los datos utilizados en el análisis, la realización de los análisis y la presentación de informes de los resultados del estudio. El equipo u organización no debe tener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afiliación actual con la organización que desarrolla el programa, ni haberla tenido en los últimos 18 meses. Ahora bien, si la independencia no es factible, todas las partes deben ser transparentes reportando oportunamente a SUMMA sobre cualquier conflicto de intereses y seguir estándares científicos y éticos rigurosos de investigación.</w:t>
      </w:r>
    </w:p>
    <w:p w:rsidR="00000000" w:rsidDel="00000000" w:rsidP="00000000" w:rsidRDefault="00000000" w:rsidRPr="00000000" w14:paraId="0000002F">
      <w:pPr>
        <w:keepNext w:val="0"/>
        <w:keepLines w:val="0"/>
        <w:widowControl w:val="0"/>
        <w:numPr>
          <w:ilvl w:val="1"/>
          <w:numId w:val="1"/>
        </w:numPr>
        <w:pBdr>
          <w:top w:space="0" w:sz="0" w:val="nil"/>
          <w:left w:space="0" w:sz="0" w:val="nil"/>
          <w:bottom w:space="0" w:sz="0" w:val="nil"/>
          <w:right w:space="0" w:sz="0" w:val="nil"/>
          <w:between w:space="0" w:sz="0" w:val="nil"/>
        </w:pBdr>
        <w:shd w:fill="auto" w:val="clear"/>
        <w:tabs>
          <w:tab w:val="left" w:pos="1660"/>
        </w:tabs>
        <w:spacing w:after="0" w:before="126" w:line="273" w:lineRule="auto"/>
        <w:ind w:left="850.3937007874017" w:right="147" w:hanging="425.19685039370086"/>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1"/>
          <w:i w:val="0"/>
          <w:smallCaps w:val="0"/>
          <w:strike w:val="0"/>
          <w:color w:val="000000"/>
          <w:sz w:val="22"/>
          <w:szCs w:val="22"/>
          <w:u w:val="none"/>
          <w:shd w:fill="auto" w:val="clear"/>
          <w:vertAlign w:val="baseline"/>
          <w:rtl w:val="0"/>
        </w:rPr>
        <w:t xml:space="preserve">Revisión de pares: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La evaluación de las propuestas, de los informes y otros productos surgidos de estos procesos serán sometidos a controles de calidad mediante procesos de revisión por pares. Se requiere asegurar que los procesos de evaluación sean adecua</w:t>
      </w:r>
      <w:r w:rsidDel="00000000" w:rsidR="00000000" w:rsidRPr="00000000">
        <w:rPr>
          <w:rtl w:val="0"/>
        </w:rPr>
        <w:t xml:space="preserve">dos y que todos los resultados clave (por ejemplo, la teoría de cambio, protocolo de la evaluación, inform</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e) hayan sido sometidos a una revisión por pares rigurosa y adecuada para verificar su validez y evaluar su idoneidad. El EEF actuará como uno de los revisores pares.</w:t>
      </w:r>
    </w:p>
    <w:p w:rsidR="00000000" w:rsidDel="00000000" w:rsidP="00000000" w:rsidRDefault="00000000" w:rsidRPr="00000000" w14:paraId="00000030">
      <w:pPr>
        <w:keepNext w:val="0"/>
        <w:keepLines w:val="0"/>
        <w:widowControl w:val="0"/>
        <w:numPr>
          <w:ilvl w:val="1"/>
          <w:numId w:val="1"/>
        </w:numPr>
        <w:pBdr>
          <w:top w:space="0" w:sz="0" w:val="nil"/>
          <w:left w:space="0" w:sz="0" w:val="nil"/>
          <w:bottom w:space="0" w:sz="0" w:val="nil"/>
          <w:right w:space="0" w:sz="0" w:val="nil"/>
          <w:between w:space="0" w:sz="0" w:val="nil"/>
        </w:pBdr>
        <w:shd w:fill="auto" w:val="clear"/>
        <w:tabs>
          <w:tab w:val="left" w:pos="1660"/>
        </w:tabs>
        <w:spacing w:after="0" w:before="123" w:line="271" w:lineRule="auto"/>
        <w:ind w:left="850.3937007874017" w:right="149" w:hanging="425.19685039370086"/>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1"/>
          <w:i w:val="0"/>
          <w:smallCaps w:val="0"/>
          <w:strike w:val="0"/>
          <w:color w:val="000000"/>
          <w:sz w:val="22"/>
          <w:szCs w:val="22"/>
          <w:u w:val="none"/>
          <w:shd w:fill="auto" w:val="clear"/>
          <w:vertAlign w:val="baseline"/>
          <w:rtl w:val="0"/>
        </w:rPr>
        <w:t xml:space="preserve">Evaluación exhaustiva: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Cada equipo debe presentar una propuesta técnica y económica que contemple una Evaluación de Implementación y Procesos (EIP).</w:t>
      </w:r>
    </w:p>
    <w:p w:rsidR="00000000" w:rsidDel="00000000" w:rsidP="00000000" w:rsidRDefault="00000000" w:rsidRPr="00000000" w14:paraId="00000031">
      <w:pPr>
        <w:keepNext w:val="0"/>
        <w:keepLines w:val="0"/>
        <w:widowControl w:val="0"/>
        <w:numPr>
          <w:ilvl w:val="1"/>
          <w:numId w:val="1"/>
        </w:numPr>
        <w:pBdr>
          <w:top w:space="0" w:sz="0" w:val="nil"/>
          <w:left w:space="0" w:sz="0" w:val="nil"/>
          <w:bottom w:space="0" w:sz="0" w:val="nil"/>
          <w:right w:space="0" w:sz="0" w:val="nil"/>
          <w:between w:space="0" w:sz="0" w:val="nil"/>
        </w:pBdr>
        <w:shd w:fill="auto" w:val="clear"/>
        <w:tabs>
          <w:tab w:val="left" w:pos="835.0000000000001"/>
        </w:tabs>
        <w:spacing w:after="0" w:before="124" w:line="273" w:lineRule="auto"/>
        <w:ind w:left="850.3937007874017" w:right="146" w:hanging="425.19685039370086"/>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1"/>
          <w:i w:val="0"/>
          <w:smallCaps w:val="0"/>
          <w:strike w:val="0"/>
          <w:color w:val="000000"/>
          <w:sz w:val="22"/>
          <w:szCs w:val="22"/>
          <w:u w:val="none"/>
          <w:shd w:fill="auto" w:val="clear"/>
          <w:vertAlign w:val="baseline"/>
          <w:rtl w:val="0"/>
        </w:rPr>
        <w:t xml:space="preserve">Accesibilidad: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Se requiere que se produzcan y publiquen resúmenes de las evaluaciones en lenguaje sencillo y accesible para el público, con el objeto de facilitar el uso e interpretación de la evidencia de la investigación. Los equipos evaluadores deberán colaborar para este fin proveyendo de la información y las aclaraciones necesarias para que este material pueda ser realizado.</w:t>
      </w:r>
    </w:p>
    <w:p w:rsidR="00000000" w:rsidDel="00000000" w:rsidP="00000000" w:rsidRDefault="00000000" w:rsidRPr="00000000" w14:paraId="00000032">
      <w:pPr>
        <w:keepNext w:val="0"/>
        <w:keepLines w:val="0"/>
        <w:widowControl w:val="0"/>
        <w:numPr>
          <w:ilvl w:val="1"/>
          <w:numId w:val="1"/>
        </w:numPr>
        <w:pBdr>
          <w:top w:space="0" w:sz="0" w:val="nil"/>
          <w:left w:space="0" w:sz="0" w:val="nil"/>
          <w:bottom w:space="0" w:sz="0" w:val="nil"/>
          <w:right w:space="0" w:sz="0" w:val="nil"/>
          <w:between w:space="0" w:sz="0" w:val="nil"/>
        </w:pBdr>
        <w:shd w:fill="auto" w:val="clear"/>
        <w:tabs>
          <w:tab w:val="left" w:pos="835.0000000000001"/>
        </w:tabs>
        <w:spacing w:after="0" w:before="121" w:line="273" w:lineRule="auto"/>
        <w:ind w:left="850.3937007874017" w:right="145" w:hanging="425.19685039370086"/>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1"/>
          <w:i w:val="0"/>
          <w:smallCaps w:val="0"/>
          <w:strike w:val="0"/>
          <w:color w:val="000000"/>
          <w:sz w:val="22"/>
          <w:szCs w:val="22"/>
          <w:u w:val="none"/>
          <w:shd w:fill="auto" w:val="clear"/>
          <w:vertAlign w:val="baseline"/>
          <w:rtl w:val="0"/>
        </w:rPr>
        <w:t xml:space="preserve">Buenas prácticas: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Los evaluadores deberán trabajar bajo la supervisión y en estrecha colaboración con SUMMA para realizar evaluaciones de alta calidad. Esto significa seguir los protocolos establecidos en la Declaración</w:t>
      </w:r>
      <w:r w:rsidDel="00000000" w:rsidR="00000000" w:rsidRPr="00000000">
        <w:rPr>
          <w:rFonts w:ascii="Garamond" w:cs="Garamond" w:eastAsia="Garamond" w:hAnsi="Garamond"/>
          <w:b w:val="0"/>
          <w:i w:val="0"/>
          <w:smallCaps w:val="0"/>
          <w:strike w:val="0"/>
          <w:color w:val="1155cc"/>
          <w:sz w:val="22"/>
          <w:szCs w:val="22"/>
          <w:u w:val="single"/>
          <w:shd w:fill="auto" w:val="clear"/>
          <w:vertAlign w:val="baseline"/>
          <w:rtl w:val="0"/>
        </w:rPr>
        <w:t xml:space="preserve"> </w:t>
      </w:r>
      <w:hyperlink r:id="rId14">
        <w:r w:rsidDel="00000000" w:rsidR="00000000" w:rsidRPr="00000000">
          <w:rPr>
            <w:rFonts w:ascii="Garamond" w:cs="Garamond" w:eastAsia="Garamond" w:hAnsi="Garamond"/>
            <w:b w:val="0"/>
            <w:i w:val="0"/>
            <w:smallCaps w:val="0"/>
            <w:strike w:val="0"/>
            <w:color w:val="1155cc"/>
            <w:sz w:val="22"/>
            <w:szCs w:val="22"/>
            <w:u w:val="single"/>
            <w:shd w:fill="auto" w:val="clear"/>
            <w:vertAlign w:val="baseline"/>
            <w:rtl w:val="0"/>
          </w:rPr>
          <w:t xml:space="preserve">SPIRIT </w:t>
        </w:r>
      </w:hyperlink>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y</w:t>
      </w:r>
      <w:r w:rsidDel="00000000" w:rsidR="00000000" w:rsidRPr="00000000">
        <w:rPr>
          <w:rFonts w:ascii="Garamond" w:cs="Garamond" w:eastAsia="Garamond" w:hAnsi="Garamond"/>
          <w:b w:val="0"/>
          <w:i w:val="0"/>
          <w:smallCaps w:val="0"/>
          <w:strike w:val="0"/>
          <w:color w:val="1155cc"/>
          <w:sz w:val="22"/>
          <w:szCs w:val="22"/>
          <w:u w:val="single"/>
          <w:shd w:fill="auto" w:val="clear"/>
          <w:vertAlign w:val="baseline"/>
          <w:rtl w:val="0"/>
        </w:rPr>
        <w:t xml:space="preserve"> </w:t>
      </w:r>
      <w:hyperlink r:id="rId15">
        <w:r w:rsidDel="00000000" w:rsidR="00000000" w:rsidRPr="00000000">
          <w:rPr>
            <w:rFonts w:ascii="Garamond" w:cs="Garamond" w:eastAsia="Garamond" w:hAnsi="Garamond"/>
            <w:b w:val="0"/>
            <w:i w:val="0"/>
            <w:smallCaps w:val="0"/>
            <w:strike w:val="0"/>
            <w:color w:val="1155cc"/>
            <w:sz w:val="22"/>
            <w:szCs w:val="22"/>
            <w:u w:val="single"/>
            <w:shd w:fill="auto" w:val="clear"/>
            <w:vertAlign w:val="baseline"/>
            <w:rtl w:val="0"/>
          </w:rPr>
          <w:t xml:space="preserve">CONSORT</w:t>
        </w:r>
      </w:hyperlink>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 así como también seguir la</w:t>
      </w:r>
      <w:r w:rsidDel="00000000" w:rsidR="00000000" w:rsidRPr="00000000">
        <w:rPr>
          <w:rFonts w:ascii="Garamond" w:cs="Garamond" w:eastAsia="Garamond" w:hAnsi="Garamond"/>
          <w:b w:val="0"/>
          <w:i w:val="0"/>
          <w:smallCaps w:val="0"/>
          <w:strike w:val="0"/>
          <w:color w:val="1155cc"/>
          <w:sz w:val="22"/>
          <w:szCs w:val="22"/>
          <w:u w:val="none"/>
          <w:shd w:fill="auto" w:val="clear"/>
          <w:vertAlign w:val="baseline"/>
          <w:rtl w:val="0"/>
        </w:rPr>
        <w:t xml:space="preserve"> </w:t>
      </w:r>
      <w:r w:rsidDel="00000000" w:rsidR="00000000" w:rsidRPr="00000000">
        <w:rPr>
          <w:rFonts w:ascii="Garamond" w:cs="Garamond" w:eastAsia="Garamond" w:hAnsi="Garamond"/>
          <w:b w:val="0"/>
          <w:i w:val="0"/>
          <w:smallCaps w:val="0"/>
          <w:strike w:val="0"/>
          <w:color w:val="1155cc"/>
          <w:sz w:val="22"/>
          <w:szCs w:val="22"/>
          <w:u w:val="single"/>
          <w:shd w:fill="auto" w:val="clear"/>
          <w:vertAlign w:val="baseline"/>
          <w:rtl w:val="0"/>
        </w:rPr>
        <w:t xml:space="preserve">guía de mejores prácticas provista por el EEF</w:t>
      </w:r>
      <w:r w:rsidDel="00000000" w:rsidR="00000000" w:rsidRPr="00000000">
        <w:rPr>
          <w:rFonts w:ascii="Garamond" w:cs="Garamond" w:eastAsia="Garamond" w:hAnsi="Garamond"/>
          <w:b w:val="0"/>
          <w:i w:val="0"/>
          <w:smallCaps w:val="0"/>
          <w:strike w:val="0"/>
          <w:color w:val="1155cc"/>
          <w:sz w:val="22"/>
          <w:szCs w:val="22"/>
          <w:u w:val="none"/>
          <w:shd w:fill="auto" w:val="clear"/>
          <w:vertAlign w:val="baseline"/>
          <w:rtl w:val="0"/>
        </w:rPr>
        <w:t xml:space="preserve">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para los evaluadores y contribuir con aportes continuos para refinar los procesos.</w:t>
      </w:r>
    </w:p>
    <w:p w:rsidR="00000000" w:rsidDel="00000000" w:rsidP="00000000" w:rsidRDefault="00000000" w:rsidRPr="00000000" w14:paraId="00000033">
      <w:pPr>
        <w:keepNext w:val="0"/>
        <w:keepLines w:val="0"/>
        <w:widowControl w:val="0"/>
        <w:numPr>
          <w:ilvl w:val="1"/>
          <w:numId w:val="1"/>
        </w:numPr>
        <w:pBdr>
          <w:top w:space="0" w:sz="0" w:val="nil"/>
          <w:left w:space="0" w:sz="0" w:val="nil"/>
          <w:bottom w:space="0" w:sz="0" w:val="nil"/>
          <w:right w:space="0" w:sz="0" w:val="nil"/>
          <w:between w:space="0" w:sz="0" w:val="nil"/>
        </w:pBdr>
        <w:shd w:fill="auto" w:val="clear"/>
        <w:tabs>
          <w:tab w:val="left" w:pos="835.0000000000001"/>
        </w:tabs>
        <w:spacing w:after="0" w:before="120" w:line="273" w:lineRule="auto"/>
        <w:ind w:left="850.3937007874017" w:right="147" w:hanging="425.19685039370086"/>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1"/>
          <w:i w:val="0"/>
          <w:smallCaps w:val="0"/>
          <w:strike w:val="0"/>
          <w:color w:val="000000"/>
          <w:sz w:val="22"/>
          <w:szCs w:val="22"/>
          <w:u w:val="none"/>
          <w:shd w:fill="auto" w:val="clear"/>
          <w:vertAlign w:val="baseline"/>
          <w:rtl w:val="0"/>
        </w:rPr>
        <w:t xml:space="preserve">Medición: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Los evaluadores podrán medir resultados primarios y/o secundarios de interés (es decir, el o los cambios causados por el programa en distintos espacios temporales), no obstante, se debe incluir de forma imprescindible variables finales de logro o desempeño académico. Todos los resultados deben medirse utilizando medidas estandarizadas y científicamente validadas que, como mínimo, sean relevantes para el contexto específico del país.</w:t>
      </w:r>
    </w:p>
    <w:p w:rsidR="00000000" w:rsidDel="00000000" w:rsidP="00000000" w:rsidRDefault="00000000" w:rsidRPr="00000000" w14:paraId="00000034">
      <w:pPr>
        <w:keepNext w:val="0"/>
        <w:keepLines w:val="0"/>
        <w:widowControl w:val="0"/>
        <w:numPr>
          <w:ilvl w:val="1"/>
          <w:numId w:val="1"/>
        </w:numPr>
        <w:pBdr>
          <w:top w:space="0" w:sz="0" w:val="nil"/>
          <w:left w:space="0" w:sz="0" w:val="nil"/>
          <w:bottom w:space="0" w:sz="0" w:val="nil"/>
          <w:right w:space="0" w:sz="0" w:val="nil"/>
          <w:between w:space="0" w:sz="0" w:val="nil"/>
        </w:pBdr>
        <w:shd w:fill="auto" w:val="clear"/>
        <w:tabs>
          <w:tab w:val="left" w:pos="835.0000000000001"/>
        </w:tabs>
        <w:spacing w:after="0" w:before="122" w:line="273" w:lineRule="auto"/>
        <w:ind w:left="850.3937007874017" w:right="148" w:hanging="425.19685039370086"/>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1"/>
          <w:i w:val="0"/>
          <w:smallCaps w:val="0"/>
          <w:strike w:val="0"/>
          <w:color w:val="000000"/>
          <w:sz w:val="22"/>
          <w:szCs w:val="22"/>
          <w:u w:val="none"/>
          <w:shd w:fill="auto" w:val="clear"/>
          <w:vertAlign w:val="baseline"/>
          <w:rtl w:val="0"/>
        </w:rPr>
        <w:t xml:space="preserve">Relevancia</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 El diseño de la evaluación debe contribuir al conocimiento ya existente respecto a intervenciones educativas efectivas. Para ello, es importante tener en consideración y como referencia, al menos, la evidencia disponible publicada en la Plataforma de Prácticas Educativas Efectivas disponible en </w:t>
      </w:r>
      <w:hyperlink r:id="rId16">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www.summaedu.org.</w:t>
        </w:r>
      </w:hyperlink>
      <w:r w:rsidDel="00000000" w:rsidR="00000000" w:rsidRPr="00000000">
        <w:rPr>
          <w:rtl w:val="0"/>
        </w:rPr>
      </w:r>
    </w:p>
    <w:p w:rsidR="00000000" w:rsidDel="00000000" w:rsidP="00000000" w:rsidRDefault="00000000" w:rsidRPr="00000000" w14:paraId="00000035">
      <w:pPr>
        <w:keepNext w:val="0"/>
        <w:keepLines w:val="0"/>
        <w:widowControl w:val="0"/>
        <w:numPr>
          <w:ilvl w:val="1"/>
          <w:numId w:val="1"/>
        </w:numPr>
        <w:pBdr>
          <w:top w:space="0" w:sz="0" w:val="nil"/>
          <w:left w:space="0" w:sz="0" w:val="nil"/>
          <w:bottom w:space="0" w:sz="0" w:val="nil"/>
          <w:right w:space="0" w:sz="0" w:val="nil"/>
          <w:between w:space="0" w:sz="0" w:val="nil"/>
        </w:pBdr>
        <w:shd w:fill="auto" w:val="clear"/>
        <w:tabs>
          <w:tab w:val="left" w:pos="835.0000000000001"/>
        </w:tabs>
        <w:spacing w:after="0" w:before="124" w:line="273" w:lineRule="auto"/>
        <w:ind w:left="850.3937007874017" w:right="148" w:hanging="425.19685039370086"/>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1"/>
          <w:i w:val="0"/>
          <w:smallCaps w:val="0"/>
          <w:strike w:val="0"/>
          <w:color w:val="000000"/>
          <w:sz w:val="22"/>
          <w:szCs w:val="22"/>
          <w:u w:val="none"/>
          <w:shd w:fill="auto" w:val="clear"/>
          <w:vertAlign w:val="baseline"/>
          <w:rtl w:val="0"/>
        </w:rPr>
        <w:t xml:space="preserve">Análisis: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Los evaluadores deben asegurar que las evaluaciones cumplan con un conjunto de requisitos analíticos básicos. Esto significa que deben guiarse por los principios descritos en la</w:t>
      </w:r>
      <w:r w:rsidDel="00000000" w:rsidR="00000000" w:rsidRPr="00000000">
        <w:rPr>
          <w:rFonts w:ascii="Garamond" w:cs="Garamond" w:eastAsia="Garamond" w:hAnsi="Garamond"/>
          <w:b w:val="0"/>
          <w:i w:val="0"/>
          <w:smallCaps w:val="0"/>
          <w:strike w:val="0"/>
          <w:color w:val="1155cc"/>
          <w:sz w:val="22"/>
          <w:szCs w:val="22"/>
          <w:u w:val="none"/>
          <w:shd w:fill="auto" w:val="clear"/>
          <w:vertAlign w:val="baseline"/>
          <w:rtl w:val="0"/>
        </w:rPr>
        <w:t xml:space="preserve"> </w:t>
      </w:r>
      <w:hyperlink r:id="rId17">
        <w:r w:rsidDel="00000000" w:rsidR="00000000" w:rsidRPr="00000000">
          <w:rPr>
            <w:rFonts w:ascii="Garamond" w:cs="Garamond" w:eastAsia="Garamond" w:hAnsi="Garamond"/>
            <w:b w:val="0"/>
            <w:i w:val="0"/>
            <w:smallCaps w:val="0"/>
            <w:strike w:val="0"/>
            <w:color w:val="1155cc"/>
            <w:sz w:val="22"/>
            <w:szCs w:val="22"/>
            <w:u w:val="single"/>
            <w:shd w:fill="auto" w:val="clear"/>
            <w:vertAlign w:val="baseline"/>
            <w:rtl w:val="0"/>
          </w:rPr>
          <w:t xml:space="preserve">Guía de </w:t>
        </w:r>
      </w:hyperlink>
      <w:hyperlink r:id="rId18">
        <w:r w:rsidDel="00000000" w:rsidR="00000000" w:rsidRPr="00000000">
          <w:rPr>
            <w:color w:val="1155cc"/>
            <w:u w:val="single"/>
            <w:rtl w:val="0"/>
          </w:rPr>
          <w:t xml:space="preserve">Evaluación e Implementación de procesos</w:t>
        </w:r>
      </w:hyperlink>
      <w:hyperlink r:id="rId19">
        <w:r w:rsidDel="00000000" w:rsidR="00000000" w:rsidRPr="00000000">
          <w:rPr>
            <w:rFonts w:ascii="Garamond" w:cs="Garamond" w:eastAsia="Garamond" w:hAnsi="Garamond"/>
            <w:b w:val="0"/>
            <w:i w:val="0"/>
            <w:smallCaps w:val="0"/>
            <w:strike w:val="0"/>
            <w:color w:val="1155cc"/>
            <w:sz w:val="22"/>
            <w:szCs w:val="22"/>
            <w:u w:val="single"/>
            <w:shd w:fill="auto" w:val="clear"/>
            <w:vertAlign w:val="baseline"/>
            <w:rtl w:val="0"/>
          </w:rPr>
          <w:t xml:space="preserve"> del EEF</w:t>
        </w:r>
      </w:hyperlink>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 Jun</w:t>
      </w:r>
      <w:r w:rsidDel="00000000" w:rsidR="00000000" w:rsidRPr="00000000">
        <w:rPr>
          <w:rtl w:val="0"/>
        </w:rPr>
        <w:t xml:space="preserve">to con lo anterior, para las Evaluaciones de Impacto (cuando corresponda) se espera que los equipos evaluadores se guíen por los principios de </w:t>
      </w:r>
      <w:hyperlink r:id="rId20">
        <w:r w:rsidDel="00000000" w:rsidR="00000000" w:rsidRPr="00000000">
          <w:rPr>
            <w:color w:val="1155cc"/>
            <w:u w:val="single"/>
            <w:rtl w:val="0"/>
          </w:rPr>
          <w:t xml:space="preserve">análisis estadísticos del EEF</w:t>
        </w:r>
      </w:hyperlink>
      <w:r w:rsidDel="00000000" w:rsidR="00000000" w:rsidRPr="00000000">
        <w:rPr>
          <w:rtl w:val="0"/>
        </w:rPr>
      </w:r>
    </w:p>
    <w:p w:rsidR="00000000" w:rsidDel="00000000" w:rsidP="00000000" w:rsidRDefault="00000000" w:rsidRPr="00000000" w14:paraId="00000036">
      <w:pPr>
        <w:keepNext w:val="0"/>
        <w:keepLines w:val="0"/>
        <w:widowControl w:val="0"/>
        <w:numPr>
          <w:ilvl w:val="1"/>
          <w:numId w:val="1"/>
        </w:numPr>
        <w:pBdr>
          <w:top w:space="0" w:sz="0" w:val="nil"/>
          <w:left w:space="0" w:sz="0" w:val="nil"/>
          <w:bottom w:space="0" w:sz="0" w:val="nil"/>
          <w:right w:space="0" w:sz="0" w:val="nil"/>
          <w:between w:space="0" w:sz="0" w:val="nil"/>
        </w:pBdr>
        <w:shd w:fill="auto" w:val="clear"/>
        <w:tabs>
          <w:tab w:val="left" w:pos="835.0000000000001"/>
        </w:tabs>
        <w:spacing w:after="0" w:before="118" w:line="273" w:lineRule="auto"/>
        <w:ind w:left="850.3937007874017" w:right="147" w:hanging="425.19685039370086"/>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1"/>
          <w:i w:val="0"/>
          <w:smallCaps w:val="0"/>
          <w:strike w:val="0"/>
          <w:color w:val="000000"/>
          <w:sz w:val="22"/>
          <w:szCs w:val="22"/>
          <w:u w:val="none"/>
          <w:shd w:fill="auto" w:val="clear"/>
          <w:vertAlign w:val="baseline"/>
          <w:rtl w:val="0"/>
        </w:rPr>
        <w:t xml:space="preserve">Colaboración: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Los equipos evaluadores están obligados a trabajar de manera colegiada y profesional con equipos de implementación y con SUMMA. Por lo que se espera que el equipo disponga de habilidades de comunicación y de trabajo colaborativo.</w:t>
      </w:r>
    </w:p>
    <w:p w:rsidR="00000000" w:rsidDel="00000000" w:rsidP="00000000" w:rsidRDefault="00000000" w:rsidRPr="00000000" w14:paraId="00000037">
      <w:pPr>
        <w:keepNext w:val="0"/>
        <w:keepLines w:val="0"/>
        <w:widowControl w:val="0"/>
        <w:numPr>
          <w:ilvl w:val="1"/>
          <w:numId w:val="1"/>
        </w:numPr>
        <w:pBdr>
          <w:top w:space="0" w:sz="0" w:val="nil"/>
          <w:left w:space="0" w:sz="0" w:val="nil"/>
          <w:bottom w:space="0" w:sz="0" w:val="nil"/>
          <w:right w:space="0" w:sz="0" w:val="nil"/>
          <w:between w:space="0" w:sz="0" w:val="nil"/>
        </w:pBdr>
        <w:shd w:fill="auto" w:val="clear"/>
        <w:tabs>
          <w:tab w:val="left" w:pos="835.0000000000001"/>
        </w:tabs>
        <w:spacing w:after="0" w:before="123" w:line="273" w:lineRule="auto"/>
        <w:ind w:left="850.3937007874017" w:right="145" w:hanging="425.19685039370086"/>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1"/>
          <w:i w:val="0"/>
          <w:smallCaps w:val="0"/>
          <w:strike w:val="0"/>
          <w:color w:val="000000"/>
          <w:sz w:val="22"/>
          <w:szCs w:val="22"/>
          <w:u w:val="none"/>
          <w:shd w:fill="auto" w:val="clear"/>
          <w:vertAlign w:val="baseline"/>
          <w:rtl w:val="0"/>
        </w:rPr>
        <w:t xml:space="preserve">Protección de datos y Ética de investigación: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Los evaluadores deben certificar y demostrar su conocimiento respecto al resguardo y protección de los derechos de los sujetos de investigación. La evaluación debe cumplir como mínimo con la legislación vigente en cuanto a protección de datos definidos por la legislación vigente en cada territorio.</w:t>
      </w:r>
    </w:p>
    <w:p w:rsidR="00000000" w:rsidDel="00000000" w:rsidP="00000000" w:rsidRDefault="00000000" w:rsidRPr="00000000" w14:paraId="00000038">
      <w:pPr>
        <w:keepNext w:val="0"/>
        <w:keepLines w:val="0"/>
        <w:widowControl w:val="0"/>
        <w:numPr>
          <w:ilvl w:val="1"/>
          <w:numId w:val="1"/>
        </w:numPr>
        <w:pBdr>
          <w:top w:space="0" w:sz="0" w:val="nil"/>
          <w:left w:space="0" w:sz="0" w:val="nil"/>
          <w:bottom w:space="0" w:sz="0" w:val="nil"/>
          <w:right w:space="0" w:sz="0" w:val="nil"/>
          <w:between w:space="0" w:sz="0" w:val="nil"/>
        </w:pBdr>
        <w:shd w:fill="auto" w:val="clear"/>
        <w:tabs>
          <w:tab w:val="left" w:pos="835.0000000000001"/>
        </w:tabs>
        <w:spacing w:after="0" w:before="121" w:line="273" w:lineRule="auto"/>
        <w:ind w:left="850.3937007874017" w:right="146" w:hanging="425.19685039370086"/>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1"/>
          <w:i w:val="0"/>
          <w:smallCaps w:val="0"/>
          <w:strike w:val="0"/>
          <w:color w:val="000000"/>
          <w:sz w:val="22"/>
          <w:szCs w:val="22"/>
          <w:u w:val="none"/>
          <w:shd w:fill="auto" w:val="clear"/>
          <w:vertAlign w:val="baseline"/>
          <w:rtl w:val="0"/>
        </w:rPr>
        <w:t xml:space="preserve">Propiedad y Bien público: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Los productos generados como resultado de las evaluaciones patrocinadas por SUMMA (bases de datos, instrumentos, informes de resultados, documentos</w:t>
      </w:r>
      <w:r w:rsidDel="00000000" w:rsidR="00000000" w:rsidRPr="00000000">
        <w:rPr>
          <w:rtl w:val="0"/>
        </w:rPr>
        <w:t xml:space="preserve"> intermedios,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entre otros) serán de propiedad exclusiva de SUMMA, quien podrá poner a disposición los resultados de la investigación en las instancias que se estimen pertinentes. No obstante, y con autorización previa de SUMMA, los adjudicatarios podrán hacer uso de bases de datos y toda información producida para fines académicos.</w:t>
      </w:r>
    </w:p>
    <w:p w:rsidR="00000000" w:rsidDel="00000000" w:rsidP="00000000" w:rsidRDefault="00000000" w:rsidRPr="00000000" w14:paraId="00000039">
      <w:pPr>
        <w:keepNext w:val="0"/>
        <w:keepLines w:val="0"/>
        <w:widowControl w:val="0"/>
        <w:numPr>
          <w:ilvl w:val="1"/>
          <w:numId w:val="1"/>
        </w:numPr>
        <w:pBdr>
          <w:top w:space="0" w:sz="0" w:val="nil"/>
          <w:left w:space="0" w:sz="0" w:val="nil"/>
          <w:bottom w:space="0" w:sz="0" w:val="nil"/>
          <w:right w:space="0" w:sz="0" w:val="nil"/>
          <w:between w:space="0" w:sz="0" w:val="nil"/>
        </w:pBdr>
        <w:shd w:fill="auto" w:val="clear"/>
        <w:tabs>
          <w:tab w:val="left" w:pos="835.0000000000001"/>
        </w:tabs>
        <w:spacing w:after="0" w:before="126" w:line="273" w:lineRule="auto"/>
        <w:ind w:left="850.3937007874017" w:right="147" w:hanging="425.19685039370086"/>
        <w:jc w:val="both"/>
        <w:rPr>
          <w:rFonts w:ascii="Garamond" w:cs="Garamond" w:eastAsia="Garamond" w:hAnsi="Garamond"/>
          <w:b w:val="0"/>
          <w:i w:val="0"/>
          <w:smallCaps w:val="0"/>
          <w:strike w:val="0"/>
          <w:color w:val="000000"/>
          <w:sz w:val="22"/>
          <w:szCs w:val="22"/>
          <w:u w:val="none"/>
          <w:shd w:fill="auto" w:val="clear"/>
          <w:vertAlign w:val="baseline"/>
        </w:rPr>
        <w:sectPr>
          <w:type w:val="nextPage"/>
          <w:pgSz w:h="16840" w:w="11900" w:orient="portrait"/>
          <w:pgMar w:bottom="1120" w:top="1060" w:left="1340" w:right="1280" w:header="0" w:footer="928"/>
        </w:sectPr>
      </w:pPr>
      <w:r w:rsidDel="00000000" w:rsidR="00000000" w:rsidRPr="00000000">
        <w:rPr>
          <w:rFonts w:ascii="Garamond" w:cs="Garamond" w:eastAsia="Garamond" w:hAnsi="Garamond"/>
          <w:b w:val="1"/>
          <w:i w:val="0"/>
          <w:smallCaps w:val="0"/>
          <w:strike w:val="0"/>
          <w:color w:val="000000"/>
          <w:sz w:val="22"/>
          <w:szCs w:val="22"/>
          <w:u w:val="none"/>
          <w:shd w:fill="auto" w:val="clear"/>
          <w:vertAlign w:val="baseline"/>
          <w:rtl w:val="0"/>
        </w:rPr>
        <w:t xml:space="preserve">Difusión de resultados: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Los evaluadores deberán colaborar con SUMMA en la difusión de resultados de la investigación en las instancias que se determinen pertinentes, brindando siempre el respectivo crédito a SUMMA y el EEF como financiador de la evaluación.</w:t>
      </w:r>
    </w:p>
    <w:p w:rsidR="00000000" w:rsidDel="00000000" w:rsidP="00000000" w:rsidRDefault="00000000" w:rsidRPr="00000000" w14:paraId="0000003A">
      <w:pPr>
        <w:pStyle w:val="Heading1"/>
        <w:numPr>
          <w:ilvl w:val="0"/>
          <w:numId w:val="1"/>
        </w:numPr>
        <w:tabs>
          <w:tab w:val="left" w:pos="820"/>
        </w:tabs>
        <w:spacing w:after="200" w:before="76" w:line="240" w:lineRule="auto"/>
        <w:ind w:left="820" w:right="0" w:hanging="360"/>
        <w:jc w:val="left"/>
        <w:rPr/>
      </w:pPr>
      <w:r w:rsidDel="00000000" w:rsidR="00000000" w:rsidRPr="00000000">
        <w:rPr>
          <w:rtl w:val="0"/>
        </w:rPr>
        <w:t xml:space="preserve">Elegibilidad</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before="200" w:line="240" w:lineRule="auto"/>
        <w:ind w:left="100" w:right="0" w:firstLine="0"/>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Las condiciones de admisibilidad de las propuestas presentadas son:</w:t>
      </w:r>
    </w:p>
    <w:p w:rsidR="00000000" w:rsidDel="00000000" w:rsidP="00000000" w:rsidRDefault="00000000" w:rsidRPr="00000000" w14:paraId="0000003C">
      <w:pPr>
        <w:keepNext w:val="0"/>
        <w:keepLines w:val="0"/>
        <w:widowControl w:val="0"/>
        <w:numPr>
          <w:ilvl w:val="0"/>
          <w:numId w:val="11"/>
        </w:numPr>
        <w:pBdr>
          <w:top w:space="0" w:sz="0" w:val="nil"/>
          <w:left w:space="0" w:sz="0" w:val="nil"/>
          <w:bottom w:space="0" w:sz="0" w:val="nil"/>
          <w:right w:space="0" w:sz="0" w:val="nil"/>
          <w:between w:space="0" w:sz="0" w:val="nil"/>
        </w:pBdr>
        <w:shd w:fill="auto" w:val="clear"/>
        <w:tabs>
          <w:tab w:val="left" w:pos="668"/>
        </w:tabs>
        <w:spacing w:after="200" w:before="200" w:line="240" w:lineRule="auto"/>
        <w:ind w:left="425.19685039370086" w:right="149" w:hanging="283.464566929134"/>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Las propuestas de evaluación deben hacerse en referencia sólo a</w:t>
      </w:r>
      <w:r w:rsidDel="00000000" w:rsidR="00000000" w:rsidRPr="00000000">
        <w:rPr>
          <w:rtl w:val="0"/>
        </w:rPr>
        <w:t xml:space="preserve">l programa [Nombre del programa]”.</w:t>
      </w:r>
      <w:r w:rsidDel="00000000" w:rsidR="00000000" w:rsidRPr="00000000">
        <w:rPr>
          <w:rtl w:val="0"/>
        </w:rPr>
      </w:r>
    </w:p>
    <w:p w:rsidR="00000000" w:rsidDel="00000000" w:rsidP="00000000" w:rsidRDefault="00000000" w:rsidRPr="00000000" w14:paraId="0000003D">
      <w:pPr>
        <w:keepNext w:val="0"/>
        <w:keepLines w:val="0"/>
        <w:widowControl w:val="0"/>
        <w:numPr>
          <w:ilvl w:val="0"/>
          <w:numId w:val="11"/>
        </w:numPr>
        <w:pBdr>
          <w:top w:space="0" w:sz="0" w:val="nil"/>
          <w:left w:space="0" w:sz="0" w:val="nil"/>
          <w:bottom w:space="0" w:sz="0" w:val="nil"/>
          <w:right w:space="0" w:sz="0" w:val="nil"/>
          <w:between w:space="0" w:sz="0" w:val="nil"/>
        </w:pBdr>
        <w:shd w:fill="auto" w:val="clear"/>
        <w:tabs>
          <w:tab w:val="left" w:pos="668"/>
        </w:tabs>
        <w:spacing w:after="200" w:before="200" w:line="240" w:lineRule="auto"/>
        <w:ind w:left="425.19685039370086" w:right="147" w:hanging="283.464566929134"/>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Los postulantes deberán seguir a cabalidad las instrucciones indicadas en las Instrucciones de postulación disponibles en el Anexo I.</w:t>
      </w:r>
    </w:p>
    <w:p w:rsidR="00000000" w:rsidDel="00000000" w:rsidP="00000000" w:rsidRDefault="00000000" w:rsidRPr="00000000" w14:paraId="0000003E">
      <w:pPr>
        <w:keepNext w:val="0"/>
        <w:keepLines w:val="0"/>
        <w:widowControl w:val="0"/>
        <w:numPr>
          <w:ilvl w:val="0"/>
          <w:numId w:val="11"/>
        </w:numPr>
        <w:pBdr>
          <w:top w:space="0" w:sz="0" w:val="nil"/>
          <w:left w:space="0" w:sz="0" w:val="nil"/>
          <w:bottom w:space="0" w:sz="0" w:val="nil"/>
          <w:right w:space="0" w:sz="0" w:val="nil"/>
          <w:between w:space="0" w:sz="0" w:val="nil"/>
        </w:pBdr>
        <w:shd w:fill="auto" w:val="clear"/>
        <w:tabs>
          <w:tab w:val="left" w:pos="668"/>
        </w:tabs>
        <w:spacing w:after="200" w:before="200" w:line="240" w:lineRule="auto"/>
        <w:ind w:left="425.19685039370086" w:right="144" w:hanging="283.464566929134"/>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Podrán postular al Fondo equipos de investigadores</w:t>
      </w:r>
      <w:r w:rsidDel="00000000" w:rsidR="00000000" w:rsidRPr="00000000">
        <w:rPr>
          <w:rtl w:val="0"/>
        </w:rPr>
        <w:t xml:space="preserve">/as</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 </w:t>
      </w:r>
      <w:r w:rsidDel="00000000" w:rsidR="00000000" w:rsidRPr="00000000">
        <w:rPr>
          <w:rtl w:val="0"/>
        </w:rPr>
        <w:t xml:space="preserve">nacionales</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 y/o extranjeros/as</w:t>
      </w:r>
      <w:r w:rsidDel="00000000" w:rsidR="00000000" w:rsidRPr="00000000">
        <w:rPr>
          <w:rtl w:val="0"/>
        </w:rPr>
        <w:t xml:space="preserve">. Con independencia de lo anterior, al menos uno de los o las investigadores/as del equipo debe residir en el país donde se realiza la intervención durante la realización del proyecto con la finalidad de que el equipo tenga conocimiento directo con la realidad del contexto en estudio.</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F">
      <w:pPr>
        <w:keepNext w:val="0"/>
        <w:keepLines w:val="0"/>
        <w:widowControl w:val="0"/>
        <w:numPr>
          <w:ilvl w:val="0"/>
          <w:numId w:val="11"/>
        </w:numPr>
        <w:pBdr>
          <w:top w:space="0" w:sz="0" w:val="nil"/>
          <w:left w:space="0" w:sz="0" w:val="nil"/>
          <w:bottom w:space="0" w:sz="0" w:val="nil"/>
          <w:right w:space="0" w:sz="0" w:val="nil"/>
          <w:between w:space="0" w:sz="0" w:val="nil"/>
        </w:pBdr>
        <w:shd w:fill="auto" w:val="clear"/>
        <w:tabs>
          <w:tab w:val="left" w:pos="668"/>
        </w:tabs>
        <w:spacing w:after="200" w:before="200" w:line="240" w:lineRule="auto"/>
        <w:ind w:left="425.19685039370086" w:right="151" w:hanging="283.464566929134"/>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Los equipos postulantes deberán </w:t>
      </w:r>
      <w:r w:rsidDel="00000000" w:rsidR="00000000" w:rsidRPr="00000000">
        <w:rPr>
          <w:rtl w:val="0"/>
        </w:rPr>
        <w:t xml:space="preserve">adscribirse a alguna institución nacional y/o extranjera y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presentar antecedentes </w:t>
      </w:r>
      <w:r w:rsidDel="00000000" w:rsidR="00000000" w:rsidRPr="00000000">
        <w:rPr>
          <w:rtl w:val="0"/>
        </w:rPr>
        <w:t xml:space="preserve">tales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 como: nombre o razón social, </w:t>
      </w:r>
      <w:r w:rsidDel="00000000" w:rsidR="00000000" w:rsidRPr="00000000">
        <w:rPr>
          <w:rtl w:val="0"/>
        </w:rPr>
        <w:t xml:space="preserve">número de identificación</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 domicilio, dirección postal, teléfono, representante legal, correo electrónico. </w:t>
      </w:r>
      <w:r w:rsidDel="00000000" w:rsidR="00000000" w:rsidRPr="00000000">
        <w:rPr>
          <w:rtl w:val="0"/>
        </w:rPr>
        <w:t xml:space="preserve">Las</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 instituci</w:t>
      </w:r>
      <w:r w:rsidDel="00000000" w:rsidR="00000000" w:rsidRPr="00000000">
        <w:rPr>
          <w:rtl w:val="0"/>
        </w:rPr>
        <w:t xml:space="preserve">ones extranjeras deberán indicar expresamente en la propuesta de qué forma y por intermedio de qué institución local garantizarán el cumplimiento de los requisitos legales para realizar el trabajo de campo, especialmente aquellos referidos a la contratación de personas. </w:t>
      </w:r>
      <w:r w:rsidDel="00000000" w:rsidR="00000000" w:rsidRPr="00000000">
        <w:rPr>
          <w:rtl w:val="0"/>
        </w:rPr>
      </w:r>
    </w:p>
    <w:p w:rsidR="00000000" w:rsidDel="00000000" w:rsidP="00000000" w:rsidRDefault="00000000" w:rsidRPr="00000000" w14:paraId="00000040">
      <w:pPr>
        <w:keepNext w:val="0"/>
        <w:keepLines w:val="0"/>
        <w:widowControl w:val="0"/>
        <w:numPr>
          <w:ilvl w:val="0"/>
          <w:numId w:val="11"/>
        </w:numPr>
        <w:pBdr>
          <w:top w:space="0" w:sz="0" w:val="nil"/>
          <w:left w:space="0" w:sz="0" w:val="nil"/>
          <w:bottom w:space="0" w:sz="0" w:val="nil"/>
          <w:right w:space="0" w:sz="0" w:val="nil"/>
          <w:between w:space="0" w:sz="0" w:val="nil"/>
        </w:pBdr>
        <w:shd w:fill="auto" w:val="clear"/>
        <w:tabs>
          <w:tab w:val="left" w:pos="668"/>
        </w:tabs>
        <w:spacing w:after="200" w:before="200" w:line="240" w:lineRule="auto"/>
        <w:ind w:left="425.19685039370086" w:right="145" w:hanging="283.464566929134"/>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Los equipos postulantes deberán acreditar que las propuestas, técnica y económica, presentadas estén patrocinadas por la institución que recibirá y administrará el fondo mediante una carta de respaldo institucional firmada por el representante legal.</w:t>
      </w:r>
    </w:p>
    <w:p w:rsidR="00000000" w:rsidDel="00000000" w:rsidP="00000000" w:rsidRDefault="00000000" w:rsidRPr="00000000" w14:paraId="00000041">
      <w:pPr>
        <w:keepNext w:val="0"/>
        <w:keepLines w:val="0"/>
        <w:widowControl w:val="0"/>
        <w:numPr>
          <w:ilvl w:val="0"/>
          <w:numId w:val="11"/>
        </w:numPr>
        <w:pBdr>
          <w:top w:space="0" w:sz="0" w:val="nil"/>
          <w:left w:space="0" w:sz="0" w:val="nil"/>
          <w:bottom w:space="0" w:sz="0" w:val="nil"/>
          <w:right w:space="0" w:sz="0" w:val="nil"/>
          <w:between w:space="0" w:sz="0" w:val="nil"/>
        </w:pBdr>
        <w:shd w:fill="auto" w:val="clear"/>
        <w:tabs>
          <w:tab w:val="left" w:pos="668"/>
        </w:tabs>
        <w:spacing w:after="200" w:before="200" w:line="240" w:lineRule="auto"/>
        <w:ind w:left="425.19685039370086" w:right="151" w:hanging="283.464566929134"/>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Las instituciones que patrocinen las postulaciones serán las responsables de recibir, administrar y dar cuenta del uso de los recursos entregados.</w:t>
      </w:r>
    </w:p>
    <w:p w:rsidR="00000000" w:rsidDel="00000000" w:rsidP="00000000" w:rsidRDefault="00000000" w:rsidRPr="00000000" w14:paraId="00000042">
      <w:pPr>
        <w:keepNext w:val="0"/>
        <w:keepLines w:val="0"/>
        <w:widowControl w:val="0"/>
        <w:numPr>
          <w:ilvl w:val="0"/>
          <w:numId w:val="11"/>
        </w:numPr>
        <w:pBdr>
          <w:top w:space="0" w:sz="0" w:val="nil"/>
          <w:left w:space="0" w:sz="0" w:val="nil"/>
          <w:bottom w:space="0" w:sz="0" w:val="nil"/>
          <w:right w:space="0" w:sz="0" w:val="nil"/>
          <w:between w:space="0" w:sz="0" w:val="nil"/>
        </w:pBdr>
        <w:shd w:fill="auto" w:val="clear"/>
        <w:tabs>
          <w:tab w:val="left" w:pos="668"/>
        </w:tabs>
        <w:spacing w:after="200" w:before="200" w:line="240" w:lineRule="auto"/>
        <w:ind w:left="425.19685039370086" w:right="147" w:hanging="283.464566929134"/>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Las propuestas deberán definir un o una investigador/a principal que actúe como contraparte y responsable de los productos convenidos. Los equipos de evaluación deberán declarar, mediante una Declaraci</w:t>
      </w:r>
      <w:r w:rsidDel="00000000" w:rsidR="00000000" w:rsidRPr="00000000">
        <w:rPr>
          <w:rtl w:val="0"/>
        </w:rPr>
        <w:t xml:space="preserve">ón Jurada Simple firmada por el/la investigador/a principal,</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 la absoluta independencia e inexistencia de conflicto de interés respecto a la institución implementadora. Si la independencia no es factible del todo, la declaración deberá detallar en qué consiste dicha relación y cómo pretende garantizar una investigación de calidad.</w:t>
      </w:r>
    </w:p>
    <w:p w:rsidR="00000000" w:rsidDel="00000000" w:rsidP="00000000" w:rsidRDefault="00000000" w:rsidRPr="00000000" w14:paraId="00000043">
      <w:pPr>
        <w:keepNext w:val="0"/>
        <w:keepLines w:val="0"/>
        <w:widowControl w:val="0"/>
        <w:numPr>
          <w:ilvl w:val="0"/>
          <w:numId w:val="11"/>
        </w:numPr>
        <w:pBdr>
          <w:top w:space="0" w:sz="0" w:val="nil"/>
          <w:left w:space="0" w:sz="0" w:val="nil"/>
          <w:bottom w:space="0" w:sz="0" w:val="nil"/>
          <w:right w:space="0" w:sz="0" w:val="nil"/>
          <w:between w:space="0" w:sz="0" w:val="nil"/>
        </w:pBdr>
        <w:shd w:fill="auto" w:val="clear"/>
        <w:tabs>
          <w:tab w:val="left" w:pos="668"/>
        </w:tabs>
        <w:spacing w:after="200" w:before="200" w:line="240" w:lineRule="auto"/>
        <w:ind w:left="425.19685039370086" w:right="147" w:hanging="283.464566929134"/>
        <w:jc w:val="both"/>
        <w:rPr>
          <w:u w:val="none"/>
        </w:rPr>
      </w:pPr>
      <w:r w:rsidDel="00000000" w:rsidR="00000000" w:rsidRPr="00000000">
        <w:rPr>
          <w:rtl w:val="0"/>
        </w:rPr>
        <w:t xml:space="preserve">El o la investigador/a principal deberá declarar también que no existirá duplicidad de uso de los fondos, es decir, que no existen recursos provenientes de otra fuente para efectos de la ejecución de la propuesta de evaluación que están presentando. Y que todo recurso adicional al solicitado a este fondo sólo será para un fin complementario al proyecto presentado. El espíritu de esta condición es que los equipos se comprometan a que la institución no reciba por la misma propuesta fondos de dos instituciones diferentes.</w:t>
      </w:r>
      <w:r w:rsidDel="00000000" w:rsidR="00000000" w:rsidRPr="00000000">
        <w:rPr>
          <w:rtl w:val="0"/>
        </w:rPr>
      </w:r>
    </w:p>
    <w:p w:rsidR="00000000" w:rsidDel="00000000" w:rsidP="00000000" w:rsidRDefault="00000000" w:rsidRPr="00000000" w14:paraId="00000044">
      <w:pPr>
        <w:keepNext w:val="0"/>
        <w:keepLines w:val="0"/>
        <w:widowControl w:val="0"/>
        <w:numPr>
          <w:ilvl w:val="0"/>
          <w:numId w:val="11"/>
        </w:numPr>
        <w:pBdr>
          <w:top w:space="0" w:sz="0" w:val="nil"/>
          <w:left w:space="0" w:sz="0" w:val="nil"/>
          <w:bottom w:space="0" w:sz="0" w:val="nil"/>
          <w:right w:space="0" w:sz="0" w:val="nil"/>
          <w:between w:space="0" w:sz="0" w:val="nil"/>
        </w:pBdr>
        <w:shd w:fill="auto" w:val="clear"/>
        <w:tabs>
          <w:tab w:val="left" w:pos="668"/>
        </w:tabs>
        <w:spacing w:after="200" w:before="200" w:line="240" w:lineRule="auto"/>
        <w:ind w:left="425.19685039370086" w:right="147" w:hanging="283.464566929134"/>
        <w:jc w:val="both"/>
        <w:rPr>
          <w:u w:val="no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La postulación debe considerar un equipo de trabajo que al menos cuente con un o una Investigador/a Principal y un Co-investigador/</w:t>
      </w:r>
      <w:r w:rsidDel="00000000" w:rsidR="00000000" w:rsidRPr="00000000">
        <w:rPr>
          <w:rtl w:val="0"/>
        </w:rPr>
        <w:t xml:space="preserve">a</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 cuyo currículum vitae deberá ser adjuntado.</w:t>
      </w:r>
      <w:r w:rsidDel="00000000" w:rsidR="00000000" w:rsidRPr="00000000">
        <w:rPr>
          <w:rtl w:val="0"/>
        </w:rPr>
      </w:r>
    </w:p>
    <w:p w:rsidR="00000000" w:rsidDel="00000000" w:rsidP="00000000" w:rsidRDefault="00000000" w:rsidRPr="00000000" w14:paraId="00000045">
      <w:pPr>
        <w:keepNext w:val="0"/>
        <w:keepLines w:val="0"/>
        <w:widowControl w:val="0"/>
        <w:numPr>
          <w:ilvl w:val="0"/>
          <w:numId w:val="11"/>
        </w:numPr>
        <w:pBdr>
          <w:top w:space="0" w:sz="0" w:val="nil"/>
          <w:left w:space="0" w:sz="0" w:val="nil"/>
          <w:bottom w:space="0" w:sz="0" w:val="nil"/>
          <w:right w:space="0" w:sz="0" w:val="nil"/>
          <w:between w:space="0" w:sz="0" w:val="nil"/>
        </w:pBdr>
        <w:shd w:fill="auto" w:val="clear"/>
        <w:tabs>
          <w:tab w:val="left" w:pos="668"/>
        </w:tabs>
        <w:spacing w:after="200" w:before="200" w:line="240" w:lineRule="auto"/>
        <w:ind w:left="425.19685039370086" w:right="147" w:hanging="283.464566929134"/>
        <w:jc w:val="both"/>
        <w:rPr>
          <w:u w:val="no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Respecto al perfil profesional del Investigador/a Principal deberá contar con al menos lo siguiente:</w:t>
      </w:r>
      <w:r w:rsidDel="00000000" w:rsidR="00000000" w:rsidRPr="00000000">
        <w:rPr>
          <w:rtl w:val="0"/>
        </w:rPr>
      </w:r>
    </w:p>
    <w:p w:rsidR="00000000" w:rsidDel="00000000" w:rsidP="00000000" w:rsidRDefault="00000000" w:rsidRPr="00000000" w14:paraId="00000046">
      <w:pPr>
        <w:keepNext w:val="0"/>
        <w:keepLines w:val="0"/>
        <w:widowControl w:val="0"/>
        <w:numPr>
          <w:ilvl w:val="0"/>
          <w:numId w:val="6"/>
        </w:numPr>
        <w:pBdr>
          <w:top w:space="0" w:sz="0" w:val="nil"/>
          <w:left w:space="0" w:sz="0" w:val="nil"/>
          <w:bottom w:space="0" w:sz="0" w:val="nil"/>
          <w:right w:space="0" w:sz="0" w:val="nil"/>
          <w:between w:space="0" w:sz="0" w:val="nil"/>
        </w:pBdr>
        <w:shd w:fill="auto" w:val="clear"/>
        <w:tabs>
          <w:tab w:val="left" w:pos="666"/>
          <w:tab w:val="left" w:pos="667"/>
        </w:tabs>
        <w:spacing w:after="200" w:before="200" w:line="240" w:lineRule="auto"/>
        <w:ind w:left="666.9999999999999" w:right="143" w:hanging="282.99999999999983"/>
        <w:jc w:val="left"/>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Tener experiencia comprobable en la realización de investigaciones </w:t>
      </w:r>
      <w:r w:rsidDel="00000000" w:rsidR="00000000" w:rsidRPr="00000000">
        <w:rPr>
          <w:rtl w:val="0"/>
        </w:rPr>
        <w:t xml:space="preserve">y estudios piloto, cuasi-experimentales o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experimentales/evaluaciones de impacto. Idealmente en educaci</w:t>
      </w:r>
      <w:r w:rsidDel="00000000" w:rsidR="00000000" w:rsidRPr="00000000">
        <w:rPr>
          <w:rtl w:val="0"/>
        </w:rPr>
        <w:t xml:space="preserve">ón.</w:t>
      </w:r>
      <w:r w:rsidDel="00000000" w:rsidR="00000000" w:rsidRPr="00000000">
        <w:rPr>
          <w:rtl w:val="0"/>
        </w:rPr>
      </w:r>
    </w:p>
    <w:p w:rsidR="00000000" w:rsidDel="00000000" w:rsidP="00000000" w:rsidRDefault="00000000" w:rsidRPr="00000000" w14:paraId="00000047">
      <w:pPr>
        <w:keepNext w:val="0"/>
        <w:keepLines w:val="0"/>
        <w:widowControl w:val="0"/>
        <w:numPr>
          <w:ilvl w:val="0"/>
          <w:numId w:val="6"/>
        </w:numPr>
        <w:pBdr>
          <w:top w:space="0" w:sz="0" w:val="nil"/>
          <w:left w:space="0" w:sz="0" w:val="nil"/>
          <w:bottom w:space="0" w:sz="0" w:val="nil"/>
          <w:right w:space="0" w:sz="0" w:val="nil"/>
          <w:between w:space="0" w:sz="0" w:val="nil"/>
        </w:pBdr>
        <w:shd w:fill="auto" w:val="clear"/>
        <w:tabs>
          <w:tab w:val="left" w:pos="667"/>
        </w:tabs>
        <w:spacing w:after="200" w:before="200" w:line="240" w:lineRule="auto"/>
        <w:ind w:left="666.9999999999999" w:right="0" w:hanging="282.99999999999983"/>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Contar con magíster o doctorado. Idealmente en materias afines a la intervención a evaluar.</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tabs>
          <w:tab w:val="left" w:pos="667"/>
        </w:tabs>
        <w:spacing w:after="200" w:before="200" w:line="240" w:lineRule="auto"/>
        <w:ind w:left="666.9999999999999" w:right="0" w:firstLine="0"/>
        <w:jc w:val="both"/>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tabs>
          <w:tab w:val="left" w:pos="667"/>
        </w:tabs>
        <w:spacing w:after="200" w:before="200" w:line="240" w:lineRule="auto"/>
        <w:ind w:left="0" w:right="0" w:firstLine="0"/>
        <w:jc w:val="both"/>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tabs>
          <w:tab w:val="left" w:pos="667"/>
        </w:tabs>
        <w:spacing w:after="200" w:before="200" w:line="240" w:lineRule="auto"/>
        <w:ind w:left="0" w:right="0" w:firstLine="0"/>
        <w:jc w:val="both"/>
        <w:rPr/>
      </w:pPr>
      <w:r w:rsidDel="00000000" w:rsidR="00000000" w:rsidRPr="00000000">
        <w:rPr>
          <w:rtl w:val="0"/>
        </w:rPr>
      </w:r>
    </w:p>
    <w:p w:rsidR="00000000" w:rsidDel="00000000" w:rsidP="00000000" w:rsidRDefault="00000000" w:rsidRPr="00000000" w14:paraId="0000004B">
      <w:pPr>
        <w:pStyle w:val="Heading1"/>
        <w:numPr>
          <w:ilvl w:val="0"/>
          <w:numId w:val="4"/>
        </w:numPr>
        <w:tabs>
          <w:tab w:val="left" w:pos="820"/>
        </w:tabs>
        <w:spacing w:after="0" w:before="0" w:line="240" w:lineRule="auto"/>
        <w:ind w:left="820" w:right="0" w:hanging="360"/>
        <w:jc w:val="left"/>
        <w:rPr/>
      </w:pPr>
      <w:r w:rsidDel="00000000" w:rsidR="00000000" w:rsidRPr="00000000">
        <w:rPr>
          <w:rtl w:val="0"/>
        </w:rPr>
        <w:t xml:space="preserve">Postulación</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159" w:line="273" w:lineRule="auto"/>
        <w:ind w:left="100" w:right="148" w:firstLine="0"/>
        <w:jc w:val="both"/>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Las propuestas deberán ser enviadas a más tardar el </w:t>
      </w:r>
      <w:r w:rsidDel="00000000" w:rsidR="00000000" w:rsidRPr="00000000">
        <w:rPr>
          <w:b w:val="1"/>
          <w:rtl w:val="0"/>
        </w:rPr>
        <w:t xml:space="preserve">[fecha de cierre].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Para postular, siga las instrucciones especificadas en las Instrucciones de postulación disponible en el Anexo I. Los postulantes deben enviar los documentos requeridos a </w:t>
      </w:r>
      <w:hyperlink r:id="rId21">
        <w:r w:rsidDel="00000000" w:rsidR="00000000" w:rsidRPr="00000000">
          <w:rPr>
            <w:color w:val="1155cc"/>
            <w:u w:val="single"/>
            <w:rtl w:val="0"/>
          </w:rPr>
          <w:t xml:space="preserve">mariajose.sepulveda@summaedu.org </w:t>
        </w:r>
      </w:hyperlink>
      <w:r w:rsidDel="00000000" w:rsidR="00000000" w:rsidRPr="00000000">
        <w:rPr>
          <w:rtl w:val="0"/>
        </w:rPr>
        <w:t xml:space="preserve">y </w:t>
      </w:r>
      <w:hyperlink r:id="rId22">
        <w:r w:rsidDel="00000000" w:rsidR="00000000" w:rsidRPr="00000000">
          <w:rPr>
            <w:rFonts w:ascii="Garamond" w:cs="Garamond" w:eastAsia="Garamond" w:hAnsi="Garamond"/>
            <w:b w:val="0"/>
            <w:i w:val="0"/>
            <w:smallCaps w:val="0"/>
            <w:strike w:val="0"/>
            <w:color w:val="1155cc"/>
            <w:sz w:val="22"/>
            <w:szCs w:val="22"/>
            <w:u w:val="single"/>
            <w:shd w:fill="auto" w:val="clear"/>
            <w:vertAlign w:val="baseline"/>
            <w:rtl w:val="0"/>
          </w:rPr>
          <w:t xml:space="preserve">dante.castillo@summaedu.org</w:t>
        </w:r>
      </w:hyperlink>
      <w:r w:rsidDel="00000000" w:rsidR="00000000" w:rsidRPr="00000000">
        <w:rPr>
          <w:rFonts w:ascii="Garamond" w:cs="Garamond" w:eastAsia="Garamond" w:hAnsi="Garamond"/>
          <w:b w:val="0"/>
          <w:i w:val="0"/>
          <w:smallCaps w:val="0"/>
          <w:strike w:val="0"/>
          <w:color w:val="1155cc"/>
          <w:sz w:val="22"/>
          <w:szCs w:val="22"/>
          <w:u w:val="none"/>
          <w:shd w:fill="auto" w:val="clear"/>
          <w:vertAlign w:val="baseline"/>
          <w:rtl w:val="0"/>
        </w:rPr>
        <w:t xml:space="preserve">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 indicando en el asunto “Postulación IMPACTO EDU-LAC [Sigla de la intervención]_[Investigador/a Principal]. Las consultas o aclaraciones podrán realizarse a estas mismas personas hasta el día </w:t>
      </w:r>
      <w:r w:rsidDel="00000000" w:rsidR="00000000" w:rsidRPr="00000000">
        <w:rPr>
          <w:rtl w:val="0"/>
        </w:rPr>
        <w:t xml:space="preserve">[fecha]</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4D">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159" w:line="273" w:lineRule="auto"/>
        <w:ind w:left="720" w:right="148" w:hanging="360"/>
        <w:jc w:val="both"/>
        <w:rPr>
          <w:sz w:val="28"/>
          <w:szCs w:val="28"/>
          <w:u w:val="none"/>
        </w:rPr>
      </w:pPr>
      <w:r w:rsidDel="00000000" w:rsidR="00000000" w:rsidRPr="00000000">
        <w:rPr>
          <w:sz w:val="28"/>
          <w:szCs w:val="28"/>
          <w:rtl w:val="0"/>
        </w:rPr>
        <w:t xml:space="preserve">Proceso de revisión de las propuestas</w:t>
      </w: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159" w:line="273" w:lineRule="auto"/>
        <w:ind w:left="100" w:right="148" w:firstLine="0"/>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La revisión y evaluación de las postulaciones será realizada por una comisión de expertos en evaluación de intervenciones educativas mediante diseños experimentales. El proceso se compondrá de </w:t>
      </w:r>
      <w:r w:rsidDel="00000000" w:rsidR="00000000" w:rsidRPr="00000000">
        <w:rPr>
          <w:rtl w:val="0"/>
        </w:rPr>
        <w:t xml:space="preserve">tres</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 etapas: En la primera, SUMMA realizará un proceso de admisibilidad de las postulaciones. Sólo aquellas que cumplan con todos los requisitos establecidos en el punto 7 de las presentes bases pasarán a la siguiente fase. En la segunda, </w:t>
      </w:r>
      <w:r w:rsidDel="00000000" w:rsidR="00000000" w:rsidRPr="00000000">
        <w:rPr>
          <w:rtl w:val="0"/>
        </w:rPr>
        <w:t xml:space="preserve">SUMMA</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 revisará </w:t>
      </w:r>
      <w:r w:rsidDel="00000000" w:rsidR="00000000" w:rsidRPr="00000000">
        <w:rPr>
          <w:rtl w:val="0"/>
        </w:rPr>
        <w:t xml:space="preserve">y puntuará las postulaciones en base a la rúbrica de evaluación presentada a continuación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y elaborará una lista corta con las dos postulaciones con </w:t>
      </w:r>
      <w:r w:rsidDel="00000000" w:rsidR="00000000" w:rsidRPr="00000000">
        <w:rPr>
          <w:rtl w:val="0"/>
        </w:rPr>
        <w:t xml:space="preserve">mayor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puntaje que se </w:t>
      </w:r>
      <w:r w:rsidDel="00000000" w:rsidR="00000000" w:rsidRPr="00000000">
        <w:rPr>
          <w:rtl w:val="0"/>
        </w:rPr>
        <w:t xml:space="preserve">presentarán como finalistas al panel evaluador. En la tercera fase, el panel se reunirá a discutir y seleccionar la postulación ganadora.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Los criterios de evaluación de las propuestas serán los siguientes: (cada una de las dimensiones y sub- dimensiones serán evaluadas mediante una escala de 1 a 5)</w:t>
      </w:r>
    </w:p>
    <w:p w:rsidR="00000000" w:rsidDel="00000000" w:rsidP="00000000" w:rsidRDefault="00000000" w:rsidRPr="00000000" w14:paraId="0000004F">
      <w:pPr>
        <w:pStyle w:val="Heading2"/>
        <w:numPr>
          <w:ilvl w:val="0"/>
          <w:numId w:val="8"/>
        </w:numPr>
        <w:tabs>
          <w:tab w:val="left" w:pos="814"/>
        </w:tabs>
        <w:spacing w:after="120" w:before="120" w:line="240" w:lineRule="auto"/>
        <w:ind w:left="814" w:right="0" w:hanging="358"/>
        <w:jc w:val="both"/>
        <w:rPr/>
      </w:pPr>
      <w:r w:rsidDel="00000000" w:rsidR="00000000" w:rsidRPr="00000000">
        <w:rPr>
          <w:rtl w:val="0"/>
        </w:rPr>
        <w:t xml:space="preserve">Capacidad y experiencia relevante del equipo de investigación (25%)</w:t>
      </w:r>
    </w:p>
    <w:p w:rsidR="00000000" w:rsidDel="00000000" w:rsidP="00000000" w:rsidRDefault="00000000" w:rsidRPr="00000000" w14:paraId="00000050">
      <w:pPr>
        <w:keepNext w:val="0"/>
        <w:keepLines w:val="0"/>
        <w:widowControl w:val="0"/>
        <w:numPr>
          <w:ilvl w:val="1"/>
          <w:numId w:val="8"/>
        </w:numPr>
        <w:pBdr>
          <w:top w:space="0" w:sz="0" w:val="nil"/>
          <w:left w:space="0" w:sz="0" w:val="nil"/>
          <w:bottom w:space="0" w:sz="0" w:val="nil"/>
          <w:right w:space="0" w:sz="0" w:val="nil"/>
          <w:between w:space="0" w:sz="0" w:val="nil"/>
        </w:pBdr>
        <w:shd w:fill="auto" w:val="clear"/>
        <w:tabs>
          <w:tab w:val="left" w:pos="1234"/>
        </w:tabs>
        <w:spacing w:after="120" w:before="120" w:line="240" w:lineRule="auto"/>
        <w:ind w:left="1233" w:right="149" w:hanging="283"/>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Formación y experiencia del equipo de investigación en el diseño de evaluaciones experimentales.</w:t>
      </w:r>
    </w:p>
    <w:p w:rsidR="00000000" w:rsidDel="00000000" w:rsidP="00000000" w:rsidRDefault="00000000" w:rsidRPr="00000000" w14:paraId="00000051">
      <w:pPr>
        <w:keepNext w:val="0"/>
        <w:keepLines w:val="0"/>
        <w:widowControl w:val="0"/>
        <w:numPr>
          <w:ilvl w:val="1"/>
          <w:numId w:val="8"/>
        </w:numPr>
        <w:pBdr>
          <w:top w:space="0" w:sz="0" w:val="nil"/>
          <w:left w:space="0" w:sz="0" w:val="nil"/>
          <w:bottom w:space="0" w:sz="0" w:val="nil"/>
          <w:right w:space="0" w:sz="0" w:val="nil"/>
          <w:between w:space="0" w:sz="0" w:val="nil"/>
        </w:pBdr>
        <w:shd w:fill="auto" w:val="clear"/>
        <w:tabs>
          <w:tab w:val="left" w:pos="1234"/>
        </w:tabs>
        <w:spacing w:after="120" w:before="120" w:line="240" w:lineRule="auto"/>
        <w:ind w:left="1233" w:right="149" w:hanging="283"/>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Formación y experiencia del equipo de investigación en la realización de estudios cualitativos</w:t>
      </w:r>
      <w:r w:rsidDel="00000000" w:rsidR="00000000" w:rsidRPr="00000000">
        <w:rPr>
          <w:rtl w:val="0"/>
        </w:rPr>
        <w:t xml:space="preserve">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e investigación cuantitativa en entornos educativos.</w:t>
      </w:r>
    </w:p>
    <w:p w:rsidR="00000000" w:rsidDel="00000000" w:rsidP="00000000" w:rsidRDefault="00000000" w:rsidRPr="00000000" w14:paraId="00000052">
      <w:pPr>
        <w:pStyle w:val="Heading2"/>
        <w:numPr>
          <w:ilvl w:val="0"/>
          <w:numId w:val="8"/>
        </w:numPr>
        <w:tabs>
          <w:tab w:val="left" w:pos="814"/>
        </w:tabs>
        <w:spacing w:after="120" w:before="120" w:line="240" w:lineRule="auto"/>
        <w:ind w:left="814" w:right="0" w:hanging="358"/>
        <w:jc w:val="both"/>
        <w:rPr/>
      </w:pPr>
      <w:r w:rsidDel="00000000" w:rsidR="00000000" w:rsidRPr="00000000">
        <w:rPr>
          <w:rtl w:val="0"/>
        </w:rPr>
        <w:t xml:space="preserve">Metodología y enfoque (35%)</w:t>
      </w:r>
    </w:p>
    <w:p w:rsidR="00000000" w:rsidDel="00000000" w:rsidP="00000000" w:rsidRDefault="00000000" w:rsidRPr="00000000" w14:paraId="00000053">
      <w:pPr>
        <w:keepNext w:val="0"/>
        <w:keepLines w:val="0"/>
        <w:widowControl w:val="0"/>
        <w:numPr>
          <w:ilvl w:val="1"/>
          <w:numId w:val="8"/>
        </w:numPr>
        <w:pBdr>
          <w:top w:space="0" w:sz="0" w:val="nil"/>
          <w:left w:space="0" w:sz="0" w:val="nil"/>
          <w:bottom w:space="0" w:sz="0" w:val="nil"/>
          <w:right w:space="0" w:sz="0" w:val="nil"/>
          <w:between w:space="0" w:sz="0" w:val="nil"/>
        </w:pBdr>
        <w:shd w:fill="auto" w:val="clear"/>
        <w:tabs>
          <w:tab w:val="left" w:pos="1234"/>
        </w:tabs>
        <w:spacing w:after="120" w:before="120" w:line="240" w:lineRule="auto"/>
        <w:ind w:left="1233" w:right="144" w:hanging="283"/>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En qué medida el diseño y el análisis propuestos cumplen los objetivos de la investigación (es decir, ¿El diseño tiene en cuenta las características de la intervención y los asuntos prácticos relacionados?)</w:t>
      </w:r>
    </w:p>
    <w:p w:rsidR="00000000" w:rsidDel="00000000" w:rsidP="00000000" w:rsidRDefault="00000000" w:rsidRPr="00000000" w14:paraId="00000054">
      <w:pPr>
        <w:keepNext w:val="0"/>
        <w:keepLines w:val="0"/>
        <w:widowControl w:val="0"/>
        <w:numPr>
          <w:ilvl w:val="1"/>
          <w:numId w:val="8"/>
        </w:numPr>
        <w:pBdr>
          <w:top w:space="0" w:sz="0" w:val="nil"/>
          <w:left w:space="0" w:sz="0" w:val="nil"/>
          <w:bottom w:space="0" w:sz="0" w:val="nil"/>
          <w:right w:space="0" w:sz="0" w:val="nil"/>
          <w:between w:space="0" w:sz="0" w:val="nil"/>
        </w:pBdr>
        <w:shd w:fill="auto" w:val="clear"/>
        <w:tabs>
          <w:tab w:val="left" w:pos="1234"/>
        </w:tabs>
        <w:spacing w:after="120" w:before="120" w:line="240" w:lineRule="auto"/>
        <w:ind w:left="1233" w:right="151" w:hanging="283"/>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Calidad e idoneidad de la evaluación de implementación y procesos (es decir, descripción de los instrumentos, métodos de recolección, procedimientos de muestreo, etc.).</w:t>
      </w:r>
    </w:p>
    <w:p w:rsidR="00000000" w:rsidDel="00000000" w:rsidP="00000000" w:rsidRDefault="00000000" w:rsidRPr="00000000" w14:paraId="00000055">
      <w:pPr>
        <w:keepNext w:val="0"/>
        <w:keepLines w:val="0"/>
        <w:widowControl w:val="0"/>
        <w:numPr>
          <w:ilvl w:val="1"/>
          <w:numId w:val="8"/>
        </w:numPr>
        <w:pBdr>
          <w:top w:space="0" w:sz="0" w:val="nil"/>
          <w:left w:space="0" w:sz="0" w:val="nil"/>
          <w:bottom w:space="0" w:sz="0" w:val="nil"/>
          <w:right w:space="0" w:sz="0" w:val="nil"/>
          <w:between w:space="0" w:sz="0" w:val="nil"/>
        </w:pBdr>
        <w:shd w:fill="auto" w:val="clear"/>
        <w:tabs>
          <w:tab w:val="left" w:pos="1234"/>
        </w:tabs>
        <w:spacing w:after="120" w:before="120" w:line="240" w:lineRule="auto"/>
        <w:ind w:left="1233" w:right="148" w:hanging="283"/>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Los protocolos de protección de datos cumplen como mínimo con la legislación vigente en cuanto a protección de datos definidos por la legislación vigente en cada territorio.</w:t>
      </w:r>
    </w:p>
    <w:p w:rsidR="00000000" w:rsidDel="00000000" w:rsidP="00000000" w:rsidRDefault="00000000" w:rsidRPr="00000000" w14:paraId="00000056">
      <w:pPr>
        <w:pStyle w:val="Heading2"/>
        <w:numPr>
          <w:ilvl w:val="0"/>
          <w:numId w:val="8"/>
        </w:numPr>
        <w:tabs>
          <w:tab w:val="left" w:pos="869"/>
        </w:tabs>
        <w:spacing w:after="120" w:before="120" w:line="240" w:lineRule="auto"/>
        <w:ind w:left="869" w:right="0" w:hanging="413"/>
        <w:jc w:val="both"/>
        <w:rPr/>
      </w:pPr>
      <w:r w:rsidDel="00000000" w:rsidR="00000000" w:rsidRPr="00000000">
        <w:rPr>
          <w:rtl w:val="0"/>
        </w:rPr>
        <w:t xml:space="preserve">Pertinencia de la metodología y propuesta (10%)</w:t>
      </w:r>
    </w:p>
    <w:p w:rsidR="00000000" w:rsidDel="00000000" w:rsidP="00000000" w:rsidRDefault="00000000" w:rsidRPr="00000000" w14:paraId="00000057">
      <w:pPr>
        <w:keepNext w:val="0"/>
        <w:keepLines w:val="0"/>
        <w:widowControl w:val="0"/>
        <w:numPr>
          <w:ilvl w:val="1"/>
          <w:numId w:val="8"/>
        </w:numPr>
        <w:pBdr>
          <w:top w:space="0" w:sz="0" w:val="nil"/>
          <w:left w:space="0" w:sz="0" w:val="nil"/>
          <w:bottom w:space="0" w:sz="0" w:val="nil"/>
          <w:right w:space="0" w:sz="0" w:val="nil"/>
          <w:between w:space="0" w:sz="0" w:val="nil"/>
        </w:pBdr>
        <w:shd w:fill="auto" w:val="clear"/>
        <w:tabs>
          <w:tab w:val="left" w:pos="1235"/>
        </w:tabs>
        <w:spacing w:after="120" w:before="120" w:line="240" w:lineRule="auto"/>
        <w:ind w:left="1235" w:right="0" w:hanging="284.00000000000006"/>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Nivel de comprensión de las complejidades propias de la intervención.</w:t>
      </w:r>
    </w:p>
    <w:p w:rsidR="00000000" w:rsidDel="00000000" w:rsidP="00000000" w:rsidRDefault="00000000" w:rsidRPr="00000000" w14:paraId="00000058">
      <w:pPr>
        <w:keepNext w:val="0"/>
        <w:keepLines w:val="0"/>
        <w:widowControl w:val="0"/>
        <w:numPr>
          <w:ilvl w:val="1"/>
          <w:numId w:val="8"/>
        </w:numPr>
        <w:pBdr>
          <w:top w:space="0" w:sz="0" w:val="nil"/>
          <w:left w:space="0" w:sz="0" w:val="nil"/>
          <w:bottom w:space="0" w:sz="0" w:val="nil"/>
          <w:right w:space="0" w:sz="0" w:val="nil"/>
          <w:between w:space="0" w:sz="0" w:val="nil"/>
        </w:pBdr>
        <w:shd w:fill="auto" w:val="clear"/>
        <w:tabs>
          <w:tab w:val="left" w:pos="1235"/>
        </w:tabs>
        <w:spacing w:after="120" w:before="120" w:line="240" w:lineRule="auto"/>
        <w:ind w:left="1235" w:right="0" w:hanging="284.00000000000006"/>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Incorporación de elementos contextuales en la propuesta.</w:t>
      </w:r>
    </w:p>
    <w:p w:rsidR="00000000" w:rsidDel="00000000" w:rsidP="00000000" w:rsidRDefault="00000000" w:rsidRPr="00000000" w14:paraId="00000059">
      <w:pPr>
        <w:pStyle w:val="Heading2"/>
        <w:numPr>
          <w:ilvl w:val="0"/>
          <w:numId w:val="8"/>
        </w:numPr>
        <w:tabs>
          <w:tab w:val="left" w:pos="814"/>
        </w:tabs>
        <w:spacing w:after="0" w:before="60" w:line="240" w:lineRule="auto"/>
        <w:ind w:left="814" w:right="0" w:hanging="358"/>
        <w:jc w:val="both"/>
        <w:rPr/>
      </w:pPr>
      <w:r w:rsidDel="00000000" w:rsidR="00000000" w:rsidRPr="00000000">
        <w:rPr>
          <w:rtl w:val="0"/>
        </w:rPr>
        <w:t xml:space="preserve">Relación costo-calidad (20%)</w:t>
      </w:r>
    </w:p>
    <w:p w:rsidR="00000000" w:rsidDel="00000000" w:rsidP="00000000" w:rsidRDefault="00000000" w:rsidRPr="00000000" w14:paraId="0000005A">
      <w:pPr>
        <w:keepNext w:val="0"/>
        <w:keepLines w:val="0"/>
        <w:widowControl w:val="0"/>
        <w:numPr>
          <w:ilvl w:val="1"/>
          <w:numId w:val="8"/>
        </w:numPr>
        <w:pBdr>
          <w:top w:space="0" w:sz="0" w:val="nil"/>
          <w:left w:space="0" w:sz="0" w:val="nil"/>
          <w:bottom w:space="0" w:sz="0" w:val="nil"/>
          <w:right w:space="0" w:sz="0" w:val="nil"/>
          <w:between w:space="0" w:sz="0" w:val="nil"/>
        </w:pBdr>
        <w:shd w:fill="auto" w:val="clear"/>
        <w:tabs>
          <w:tab w:val="left" w:pos="1234"/>
        </w:tabs>
        <w:spacing w:after="0" w:before="60" w:line="242" w:lineRule="auto"/>
        <w:ind w:left="1233" w:right="148" w:hanging="283"/>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Costo detallado de la propuesta (racional claro y transparente) y cómo queda establecido y justificado la relación costo-calidad de la propuesta.</w:t>
      </w:r>
    </w:p>
    <w:p w:rsidR="00000000" w:rsidDel="00000000" w:rsidP="00000000" w:rsidRDefault="00000000" w:rsidRPr="00000000" w14:paraId="0000005B">
      <w:pPr>
        <w:pStyle w:val="Heading2"/>
        <w:numPr>
          <w:ilvl w:val="0"/>
          <w:numId w:val="8"/>
        </w:numPr>
        <w:tabs>
          <w:tab w:val="left" w:pos="814"/>
        </w:tabs>
        <w:spacing w:after="0" w:before="56" w:line="240" w:lineRule="auto"/>
        <w:ind w:left="814" w:right="0" w:hanging="358"/>
        <w:jc w:val="both"/>
        <w:rPr/>
      </w:pPr>
      <w:r w:rsidDel="00000000" w:rsidR="00000000" w:rsidRPr="00000000">
        <w:rPr>
          <w:rtl w:val="0"/>
        </w:rPr>
        <w:t xml:space="preserve">Ajuste a principios Fondo IMPACTO EDU-LAC (10%)</w:t>
      </w:r>
    </w:p>
    <w:p w:rsidR="00000000" w:rsidDel="00000000" w:rsidP="00000000" w:rsidRDefault="00000000" w:rsidRPr="00000000" w14:paraId="0000005C">
      <w:pPr>
        <w:keepNext w:val="0"/>
        <w:keepLines w:val="0"/>
        <w:widowControl w:val="0"/>
        <w:numPr>
          <w:ilvl w:val="1"/>
          <w:numId w:val="8"/>
        </w:numPr>
        <w:pBdr>
          <w:top w:space="0" w:sz="0" w:val="nil"/>
          <w:left w:space="0" w:sz="0" w:val="nil"/>
          <w:bottom w:space="0" w:sz="0" w:val="nil"/>
          <w:right w:space="0" w:sz="0" w:val="nil"/>
          <w:between w:space="0" w:sz="0" w:val="nil"/>
        </w:pBdr>
        <w:shd w:fill="auto" w:val="clear"/>
        <w:tabs>
          <w:tab w:val="left" w:pos="1234"/>
        </w:tabs>
        <w:spacing w:after="0" w:before="62" w:line="237" w:lineRule="auto"/>
        <w:ind w:left="1233" w:right="148" w:hanging="283"/>
        <w:jc w:val="left"/>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Medida en que el equipo cumple con todos los requerimientos de forma y fondo para la postulación al fondo expresados en </w:t>
      </w:r>
      <w:r w:rsidDel="00000000" w:rsidR="00000000" w:rsidRPr="00000000">
        <w:rPr>
          <w:rtl w:val="0"/>
        </w:rPr>
        <w:t xml:space="preserve">las bases, formulario de postulación e instrucciones de presentación del presupuesto.</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D">
      <w:pPr>
        <w:keepNext w:val="0"/>
        <w:keepLines w:val="0"/>
        <w:widowControl w:val="0"/>
        <w:numPr>
          <w:ilvl w:val="1"/>
          <w:numId w:val="8"/>
        </w:numPr>
        <w:pBdr>
          <w:top w:space="0" w:sz="0" w:val="nil"/>
          <w:left w:space="0" w:sz="0" w:val="nil"/>
          <w:bottom w:space="0" w:sz="0" w:val="nil"/>
          <w:right w:space="0" w:sz="0" w:val="nil"/>
          <w:between w:space="0" w:sz="0" w:val="nil"/>
        </w:pBdr>
        <w:shd w:fill="auto" w:val="clear"/>
        <w:tabs>
          <w:tab w:val="left" w:pos="1234"/>
        </w:tabs>
        <w:spacing w:after="0" w:before="4" w:line="237" w:lineRule="auto"/>
        <w:ind w:left="1233" w:right="146" w:hanging="283"/>
        <w:jc w:val="left"/>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Medida en que la propuesta técnica incorpora l</w:t>
      </w:r>
      <w:r w:rsidDel="00000000" w:rsidR="00000000" w:rsidRPr="00000000">
        <w:rPr>
          <w:rtl w:val="0"/>
        </w:rPr>
        <w:t xml:space="preserve">as indicaciones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especificad</w:t>
      </w:r>
      <w:r w:rsidDel="00000000" w:rsidR="00000000" w:rsidRPr="00000000">
        <w:rPr>
          <w:rtl w:val="0"/>
        </w:rPr>
        <w:t xml:space="preserve">a</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s en el apartado III. </w:t>
      </w:r>
      <w:r w:rsidDel="00000000" w:rsidR="00000000" w:rsidRPr="00000000">
        <w:rPr>
          <w:rtl w:val="0"/>
        </w:rPr>
        <w:t xml:space="preserve">“Requerimientos de la Propuesta Técnica”  disponible en las instrucciones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de postulación</w:t>
      </w:r>
      <w:r w:rsidDel="00000000" w:rsidR="00000000" w:rsidRPr="00000000">
        <w:rPr>
          <w:rtl w:val="0"/>
        </w:rPr>
        <w:t xml:space="preserve"> (Anexo I)</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tabs>
          <w:tab w:val="left" w:pos="1234"/>
        </w:tabs>
        <w:spacing w:after="0" w:before="3" w:line="240" w:lineRule="auto"/>
        <w:ind w:left="0" w:right="0" w:firstLine="0"/>
        <w:jc w:val="left"/>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75" w:line="240" w:lineRule="auto"/>
        <w:ind w:left="100" w:right="0" w:firstLine="0"/>
        <w:jc w:val="left"/>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Cada atributo será evaluado según la siguiente escala:</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Garamond" w:cs="Garamond" w:eastAsia="Garamond" w:hAnsi="Garamond"/>
          <w:b w:val="0"/>
          <w:i w:val="0"/>
          <w:smallCaps w:val="0"/>
          <w:strike w:val="0"/>
          <w:color w:val="000000"/>
          <w:sz w:val="13"/>
          <w:szCs w:val="13"/>
          <w:u w:val="none"/>
          <w:shd w:fill="auto" w:val="clear"/>
          <w:vertAlign w:val="baseline"/>
        </w:rPr>
      </w:pPr>
      <w:r w:rsidDel="00000000" w:rsidR="00000000" w:rsidRPr="00000000">
        <w:rPr>
          <w:rtl w:val="0"/>
        </w:rPr>
      </w:r>
    </w:p>
    <w:tbl>
      <w:tblPr>
        <w:tblStyle w:val="Table1"/>
        <w:tblW w:w="8999.0" w:type="dxa"/>
        <w:jc w:val="left"/>
        <w:tblInd w:w="1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662"/>
        <w:gridCol w:w="8337"/>
        <w:tblGridChange w:id="0">
          <w:tblGrid>
            <w:gridCol w:w="662"/>
            <w:gridCol w:w="8337"/>
          </w:tblGrid>
        </w:tblGridChange>
      </w:tblGrid>
      <w:tr>
        <w:trPr>
          <w:cantSplit w:val="0"/>
          <w:trHeight w:val="345" w:hRule="atLeast"/>
          <w:tblHeader w:val="0"/>
        </w:trPr>
        <w:tc>
          <w:tcPr/>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98" w:line="240" w:lineRule="auto"/>
              <w:ind w:left="0" w:right="257" w:firstLine="0"/>
              <w:jc w:val="right"/>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1</w:t>
            </w:r>
          </w:p>
        </w:tc>
        <w:tc>
          <w:tcPr/>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98" w:line="240" w:lineRule="auto"/>
              <w:ind w:left="95" w:right="0" w:firstLine="0"/>
              <w:jc w:val="left"/>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No cumple con el requisito - información no disponible</w:t>
            </w:r>
          </w:p>
        </w:tc>
      </w:tr>
      <w:tr>
        <w:trPr>
          <w:cantSplit w:val="0"/>
          <w:trHeight w:val="345" w:hRule="atLeast"/>
          <w:tblHeader w:val="0"/>
        </w:trPr>
        <w:tc>
          <w:tcPr/>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103" w:line="240" w:lineRule="auto"/>
              <w:ind w:left="0" w:right="257" w:firstLine="0"/>
              <w:jc w:val="right"/>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2</w:t>
            </w:r>
          </w:p>
        </w:tc>
        <w:tc>
          <w:tcPr/>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103" w:line="240" w:lineRule="auto"/>
              <w:ind w:left="95" w:right="0" w:firstLine="0"/>
              <w:jc w:val="left"/>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Cumple muy parcialmente o la información de respaldo es limitada</w:t>
            </w:r>
          </w:p>
        </w:tc>
      </w:tr>
      <w:tr>
        <w:trPr>
          <w:cantSplit w:val="0"/>
          <w:trHeight w:val="390" w:hRule="atLeast"/>
          <w:tblHeader w:val="0"/>
        </w:trPr>
        <w:tc>
          <w:tcPr/>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98" w:line="240" w:lineRule="auto"/>
              <w:ind w:left="0" w:right="257" w:firstLine="0"/>
              <w:jc w:val="right"/>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3</w:t>
            </w:r>
          </w:p>
        </w:tc>
        <w:tc>
          <w:tcPr/>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98" w:line="240" w:lineRule="auto"/>
              <w:ind w:left="95" w:right="0" w:firstLine="0"/>
              <w:jc w:val="left"/>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Cumple con algunos de los requisitos y con una explicación razonable</w:t>
            </w:r>
          </w:p>
        </w:tc>
      </w:tr>
      <w:tr>
        <w:trPr>
          <w:cantSplit w:val="0"/>
          <w:trHeight w:val="330" w:hRule="atLeast"/>
          <w:tblHeader w:val="0"/>
        </w:trPr>
        <w:tc>
          <w:tcPr/>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102" w:line="240" w:lineRule="auto"/>
              <w:ind w:left="0" w:right="257" w:firstLine="0"/>
              <w:jc w:val="right"/>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4</w:t>
            </w:r>
          </w:p>
        </w:tc>
        <w:tc>
          <w:tcPr/>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102" w:line="240" w:lineRule="auto"/>
              <w:ind w:left="95" w:right="0" w:firstLine="0"/>
              <w:jc w:val="left"/>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Cumple completamente los requisitos y con una explicación clara y detallada</w:t>
            </w:r>
          </w:p>
        </w:tc>
      </w:tr>
      <w:tr>
        <w:trPr>
          <w:cantSplit w:val="0"/>
          <w:trHeight w:val="345" w:hRule="atLeast"/>
          <w:tblHeader w:val="0"/>
        </w:trPr>
        <w:tc>
          <w:tcPr/>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98" w:line="240" w:lineRule="auto"/>
              <w:ind w:left="0" w:right="257" w:firstLine="0"/>
              <w:jc w:val="right"/>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5</w:t>
            </w:r>
          </w:p>
        </w:tc>
        <w:tc>
          <w:tcPr/>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98" w:line="240" w:lineRule="auto"/>
              <w:ind w:left="95" w:right="0" w:firstLine="0"/>
              <w:jc w:val="left"/>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Sobresale en el cumplimiento de los requisitos</w:t>
            </w:r>
          </w:p>
        </w:tc>
      </w:tr>
    </w:tbl>
    <w:p w:rsidR="00000000" w:rsidDel="00000000" w:rsidP="00000000" w:rsidRDefault="00000000" w:rsidRPr="00000000" w14:paraId="0000006B">
      <w:pPr>
        <w:pStyle w:val="Heading1"/>
        <w:tabs>
          <w:tab w:val="left" w:pos="820"/>
        </w:tabs>
        <w:spacing w:after="0" w:before="0" w:line="240" w:lineRule="auto"/>
        <w:ind w:right="0" w:firstLine="820"/>
        <w:jc w:val="left"/>
        <w:rPr>
          <w:sz w:val="18"/>
          <w:szCs w:val="18"/>
        </w:rPr>
      </w:pPr>
      <w:r w:rsidDel="00000000" w:rsidR="00000000" w:rsidRPr="00000000">
        <w:rPr>
          <w:rtl w:val="0"/>
        </w:rPr>
      </w:r>
    </w:p>
    <w:p w:rsidR="00000000" w:rsidDel="00000000" w:rsidP="00000000" w:rsidRDefault="00000000" w:rsidRPr="00000000" w14:paraId="0000006C">
      <w:pPr>
        <w:pStyle w:val="Heading1"/>
        <w:numPr>
          <w:ilvl w:val="0"/>
          <w:numId w:val="5"/>
        </w:numPr>
        <w:tabs>
          <w:tab w:val="left" w:pos="820"/>
        </w:tabs>
        <w:spacing w:after="0" w:before="0" w:line="240" w:lineRule="auto"/>
        <w:ind w:left="820" w:right="0" w:hanging="360"/>
        <w:jc w:val="left"/>
        <w:rPr/>
      </w:pPr>
      <w:r w:rsidDel="00000000" w:rsidR="00000000" w:rsidRPr="00000000">
        <w:rPr>
          <w:rtl w:val="0"/>
        </w:rPr>
        <w:t xml:space="preserve">Cronograma</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Garamond" w:cs="Garamond" w:eastAsia="Garamond" w:hAnsi="Garamond"/>
          <w:b w:val="0"/>
          <w:i w:val="0"/>
          <w:smallCaps w:val="0"/>
          <w:strike w:val="0"/>
          <w:color w:val="000000"/>
          <w:sz w:val="13"/>
          <w:szCs w:val="13"/>
          <w:u w:val="none"/>
          <w:shd w:fill="auto" w:val="clear"/>
          <w:vertAlign w:val="baseline"/>
        </w:rPr>
      </w:pPr>
      <w:r w:rsidDel="00000000" w:rsidR="00000000" w:rsidRPr="00000000">
        <w:rPr>
          <w:rtl w:val="0"/>
        </w:rPr>
      </w:r>
    </w:p>
    <w:tbl>
      <w:tblPr>
        <w:tblStyle w:val="Table2"/>
        <w:tblW w:w="9030.0" w:type="dxa"/>
        <w:jc w:val="left"/>
        <w:tblInd w:w="177.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3675"/>
        <w:gridCol w:w="5355"/>
        <w:tblGridChange w:id="0">
          <w:tblGrid>
            <w:gridCol w:w="3675"/>
            <w:gridCol w:w="5355"/>
          </w:tblGrid>
        </w:tblGridChange>
      </w:tblGrid>
      <w:tr>
        <w:trPr>
          <w:cantSplit w:val="0"/>
          <w:trHeight w:val="359" w:hRule="atLeast"/>
          <w:tblHeader w:val="0"/>
        </w:trPr>
        <w:tc>
          <w:tcPr/>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55" w:line="240" w:lineRule="auto"/>
              <w:ind w:left="57" w:right="0" w:firstLine="0"/>
              <w:jc w:val="left"/>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tl w:val="0"/>
              </w:rPr>
              <w:t xml:space="preserve">[Fecha] </w:t>
            </w:r>
            <w:r w:rsidDel="00000000" w:rsidR="00000000" w:rsidRPr="00000000">
              <w:rPr>
                <w:rtl w:val="0"/>
              </w:rPr>
            </w:r>
          </w:p>
        </w:tc>
        <w:tc>
          <w:tcPr/>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55" w:line="240" w:lineRule="auto"/>
              <w:ind w:left="52" w:right="0" w:firstLine="0"/>
              <w:jc w:val="left"/>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Apertura del llamado a concurso</w:t>
            </w:r>
          </w:p>
        </w:tc>
      </w:tr>
      <w:tr>
        <w:trPr>
          <w:cantSplit w:val="0"/>
          <w:trHeight w:val="340" w:hRule="atLeast"/>
          <w:tblHeader w:val="0"/>
        </w:trPr>
        <w:tc>
          <w:tcPr/>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35" w:line="240" w:lineRule="auto"/>
              <w:ind w:left="57" w:right="0" w:firstLine="0"/>
              <w:jc w:val="left"/>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tl w:val="0"/>
              </w:rPr>
              <w:t xml:space="preserve">[Fecha] </w:t>
            </w:r>
            <w:r w:rsidDel="00000000" w:rsidR="00000000" w:rsidRPr="00000000">
              <w:rPr>
                <w:rtl w:val="0"/>
              </w:rPr>
            </w:r>
          </w:p>
        </w:tc>
        <w:tc>
          <w:tcPr/>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35" w:line="240" w:lineRule="auto"/>
              <w:ind w:left="52" w:right="0" w:firstLine="0"/>
              <w:jc w:val="left"/>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Fin período de consultas y/o aclaraciones</w:t>
            </w:r>
          </w:p>
        </w:tc>
      </w:tr>
      <w:tr>
        <w:trPr>
          <w:cantSplit w:val="0"/>
          <w:trHeight w:val="340" w:hRule="atLeast"/>
          <w:tblHeader w:val="0"/>
        </w:trPr>
        <w:tc>
          <w:tcPr/>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35" w:line="240" w:lineRule="auto"/>
              <w:ind w:left="57" w:right="0" w:firstLine="0"/>
              <w:jc w:val="left"/>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tl w:val="0"/>
              </w:rPr>
              <w:t xml:space="preserve">[Fecha] </w:t>
            </w:r>
            <w:r w:rsidDel="00000000" w:rsidR="00000000" w:rsidRPr="00000000">
              <w:rPr>
                <w:rtl w:val="0"/>
              </w:rPr>
            </w:r>
          </w:p>
        </w:tc>
        <w:tc>
          <w:tcPr/>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35" w:line="240" w:lineRule="auto"/>
              <w:ind w:left="52" w:right="0" w:firstLine="0"/>
              <w:jc w:val="left"/>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Fecha cierre de postulación</w:t>
            </w:r>
          </w:p>
        </w:tc>
      </w:tr>
      <w:tr>
        <w:trPr>
          <w:cantSplit w:val="0"/>
          <w:trHeight w:val="335" w:hRule="atLeast"/>
          <w:tblHeader w:val="0"/>
        </w:trPr>
        <w:tc>
          <w:tcPr/>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35" w:line="240" w:lineRule="auto"/>
              <w:ind w:left="57" w:right="0" w:firstLine="0"/>
              <w:jc w:val="left"/>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tl w:val="0"/>
              </w:rPr>
              <w:t xml:space="preserve">[Fecha] </w:t>
            </w:r>
            <w:r w:rsidDel="00000000" w:rsidR="00000000" w:rsidRPr="00000000">
              <w:rPr>
                <w:rtl w:val="0"/>
              </w:rPr>
            </w:r>
          </w:p>
        </w:tc>
        <w:tc>
          <w:tcPr/>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35" w:line="240" w:lineRule="auto"/>
              <w:ind w:left="52" w:right="0" w:firstLine="0"/>
              <w:jc w:val="left"/>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Revisión de </w:t>
            </w:r>
            <w:r w:rsidDel="00000000" w:rsidR="00000000" w:rsidRPr="00000000">
              <w:rPr>
                <w:rtl w:val="0"/>
              </w:rPr>
              <w:t xml:space="preserve">SUMMA</w:t>
            </w:r>
            <w:r w:rsidDel="00000000" w:rsidR="00000000" w:rsidRPr="00000000">
              <w:rPr>
                <w:rtl w:val="0"/>
              </w:rPr>
            </w:r>
          </w:p>
        </w:tc>
      </w:tr>
      <w:tr>
        <w:trPr>
          <w:cantSplit w:val="0"/>
          <w:trHeight w:val="340" w:hRule="atLeast"/>
          <w:tblHeader w:val="0"/>
        </w:trPr>
        <w:tc>
          <w:tcPr/>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40" w:line="240" w:lineRule="auto"/>
              <w:ind w:left="57" w:right="0" w:firstLine="0"/>
              <w:jc w:val="left"/>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tl w:val="0"/>
              </w:rPr>
              <w:t xml:space="preserve">[Fecha] </w:t>
            </w:r>
            <w:r w:rsidDel="00000000" w:rsidR="00000000" w:rsidRPr="00000000">
              <w:rPr>
                <w:rtl w:val="0"/>
              </w:rPr>
            </w:r>
          </w:p>
        </w:tc>
        <w:tc>
          <w:tcPr/>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40" w:line="240" w:lineRule="auto"/>
              <w:ind w:left="52" w:right="0" w:firstLine="0"/>
              <w:jc w:val="left"/>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Reunión de </w:t>
            </w:r>
            <w:r w:rsidDel="00000000" w:rsidR="00000000" w:rsidRPr="00000000">
              <w:rPr>
                <w:rtl w:val="0"/>
              </w:rPr>
              <w:t xml:space="preserve">Panel Evaluador</w:t>
            </w:r>
            <w:r w:rsidDel="00000000" w:rsidR="00000000" w:rsidRPr="00000000">
              <w:rPr>
                <w:rtl w:val="0"/>
              </w:rPr>
            </w:r>
          </w:p>
        </w:tc>
      </w:tr>
      <w:tr>
        <w:trPr>
          <w:cantSplit w:val="0"/>
          <w:trHeight w:val="340" w:hRule="atLeast"/>
          <w:tblHeader w:val="0"/>
        </w:trPr>
        <w:tc>
          <w:tcPr/>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35" w:line="240" w:lineRule="auto"/>
              <w:ind w:left="57" w:right="0" w:firstLine="0"/>
              <w:jc w:val="left"/>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tl w:val="0"/>
              </w:rPr>
              <w:t xml:space="preserve">[Fecha] </w:t>
            </w:r>
            <w:r w:rsidDel="00000000" w:rsidR="00000000" w:rsidRPr="00000000">
              <w:rPr>
                <w:rtl w:val="0"/>
              </w:rPr>
            </w:r>
          </w:p>
        </w:tc>
        <w:tc>
          <w:tcPr/>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35" w:line="240" w:lineRule="auto"/>
              <w:ind w:left="52" w:right="0" w:firstLine="0"/>
              <w:jc w:val="left"/>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Anuncio de propuestas de evaluación seleccionadas</w:t>
            </w:r>
          </w:p>
        </w:tc>
      </w:tr>
      <w:tr>
        <w:trPr>
          <w:cantSplit w:val="0"/>
          <w:trHeight w:val="340" w:hRule="atLeast"/>
          <w:tblHeader w:val="0"/>
        </w:trPr>
        <w:tc>
          <w:tcPr/>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35" w:line="240" w:lineRule="auto"/>
              <w:ind w:left="57" w:right="0" w:firstLine="0"/>
              <w:jc w:val="left"/>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tl w:val="0"/>
              </w:rPr>
              <w:t xml:space="preserve">[Fecha] </w:t>
            </w:r>
            <w:r w:rsidDel="00000000" w:rsidR="00000000" w:rsidRPr="00000000">
              <w:rPr>
                <w:rtl w:val="0"/>
              </w:rPr>
            </w:r>
          </w:p>
        </w:tc>
        <w:tc>
          <w:tcPr/>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35" w:line="240" w:lineRule="auto"/>
              <w:ind w:left="52" w:right="0" w:firstLine="0"/>
              <w:jc w:val="left"/>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Primera reunión de coordinación tripartita.</w:t>
            </w:r>
          </w:p>
        </w:tc>
      </w:tr>
    </w:tbl>
    <w:p w:rsidR="00000000" w:rsidDel="00000000" w:rsidP="00000000" w:rsidRDefault="00000000" w:rsidRPr="00000000" w14:paraId="0000007C">
      <w:pPr>
        <w:keepNext w:val="0"/>
        <w:keepLines w:val="0"/>
        <w:widowControl w:val="0"/>
        <w:numPr>
          <w:ilvl w:val="0"/>
          <w:numId w:val="5"/>
        </w:numPr>
        <w:pBdr>
          <w:top w:space="0" w:sz="0" w:val="nil"/>
          <w:left w:space="0" w:sz="0" w:val="nil"/>
          <w:bottom w:space="0" w:sz="0" w:val="nil"/>
          <w:right w:space="0" w:sz="0" w:val="nil"/>
          <w:between w:space="0" w:sz="0" w:val="nil"/>
        </w:pBdr>
        <w:shd w:fill="auto" w:val="clear"/>
        <w:tabs>
          <w:tab w:val="left" w:pos="820"/>
        </w:tabs>
        <w:spacing w:after="0" w:before="400" w:line="240" w:lineRule="auto"/>
        <w:ind w:left="820" w:right="0" w:hanging="360"/>
        <w:jc w:val="left"/>
        <w:rPr>
          <w:rFonts w:ascii="Garamond" w:cs="Garamond" w:eastAsia="Garamond" w:hAnsi="Garamond"/>
          <w:b w:val="0"/>
          <w:i w:val="0"/>
          <w:smallCaps w:val="0"/>
          <w:strike w:val="0"/>
          <w:color w:val="000000"/>
          <w:sz w:val="28"/>
          <w:szCs w:val="28"/>
          <w:u w:val="none"/>
          <w:shd w:fill="auto" w:val="clear"/>
          <w:vertAlign w:val="baseline"/>
        </w:rPr>
      </w:pPr>
      <w:r w:rsidDel="00000000" w:rsidR="00000000" w:rsidRPr="00000000">
        <w:rPr>
          <w:rFonts w:ascii="Garamond" w:cs="Garamond" w:eastAsia="Garamond" w:hAnsi="Garamond"/>
          <w:b w:val="0"/>
          <w:i w:val="0"/>
          <w:smallCaps w:val="0"/>
          <w:strike w:val="0"/>
          <w:color w:val="000000"/>
          <w:sz w:val="28"/>
          <w:szCs w:val="28"/>
          <w:u w:val="none"/>
          <w:shd w:fill="auto" w:val="clear"/>
          <w:vertAlign w:val="baseline"/>
          <w:rtl w:val="0"/>
        </w:rPr>
        <w:t xml:space="preserve">Aspectos administrativos</w:t>
      </w:r>
    </w:p>
    <w:p w:rsidR="00000000" w:rsidDel="00000000" w:rsidP="00000000" w:rsidRDefault="00000000" w:rsidRPr="00000000" w14:paraId="0000007D">
      <w:pPr>
        <w:keepNext w:val="0"/>
        <w:keepLines w:val="0"/>
        <w:widowControl w:val="0"/>
        <w:numPr>
          <w:ilvl w:val="0"/>
          <w:numId w:val="7"/>
        </w:numPr>
        <w:pBdr>
          <w:top w:space="0" w:sz="0" w:val="nil"/>
          <w:left w:space="0" w:sz="0" w:val="nil"/>
          <w:bottom w:space="0" w:sz="0" w:val="nil"/>
          <w:right w:space="0" w:sz="0" w:val="nil"/>
          <w:between w:space="0" w:sz="0" w:val="nil"/>
        </w:pBdr>
        <w:shd w:fill="auto" w:val="clear"/>
        <w:tabs>
          <w:tab w:val="left" w:pos="820"/>
        </w:tabs>
        <w:spacing w:after="0" w:before="200" w:line="273" w:lineRule="auto"/>
        <w:ind w:left="850.3937007874017" w:right="144" w:hanging="360"/>
        <w:jc w:val="both"/>
        <w:rPr>
          <w:u w:val="none"/>
        </w:rPr>
      </w:pPr>
      <w:r w:rsidDel="00000000" w:rsidR="00000000" w:rsidRPr="00000000">
        <w:rPr>
          <w:rtl w:val="0"/>
        </w:rPr>
        <w:t xml:space="preserve">Durante la fase de coordinación</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 SUMMA establecerá y comunicará al equipo de evaluadores los requisitos administrativos, y modalidad y forma en que se entregarán los recursos económicos los cuales quedar</w:t>
      </w:r>
      <w:r w:rsidDel="00000000" w:rsidR="00000000" w:rsidRPr="00000000">
        <w:rPr>
          <w:rtl w:val="0"/>
        </w:rPr>
        <w:t xml:space="preserve">án expresados y formalizados mediante un acuerdo legal el cual se concretará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solamente una vez que SUMMA haya aprobado el diseño t</w:t>
      </w:r>
      <w:r w:rsidDel="00000000" w:rsidR="00000000" w:rsidRPr="00000000">
        <w:rPr>
          <w:rtl w:val="0"/>
        </w:rPr>
        <w:t xml:space="preserve">écnico y presupuestario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final de la evaluación. </w:t>
      </w:r>
      <w:r w:rsidDel="00000000" w:rsidR="00000000" w:rsidRPr="00000000">
        <w:rPr>
          <w:rtl w:val="0"/>
        </w:rPr>
      </w:r>
    </w:p>
    <w:p w:rsidR="00000000" w:rsidDel="00000000" w:rsidP="00000000" w:rsidRDefault="00000000" w:rsidRPr="00000000" w14:paraId="0000007E">
      <w:pPr>
        <w:keepNext w:val="0"/>
        <w:keepLines w:val="0"/>
        <w:widowControl w:val="0"/>
        <w:numPr>
          <w:ilvl w:val="0"/>
          <w:numId w:val="7"/>
        </w:numPr>
        <w:pBdr>
          <w:top w:space="0" w:sz="0" w:val="nil"/>
          <w:left w:space="0" w:sz="0" w:val="nil"/>
          <w:bottom w:space="0" w:sz="0" w:val="nil"/>
          <w:right w:space="0" w:sz="0" w:val="nil"/>
          <w:between w:space="0" w:sz="0" w:val="nil"/>
        </w:pBdr>
        <w:shd w:fill="auto" w:val="clear"/>
        <w:tabs>
          <w:tab w:val="left" w:pos="820"/>
        </w:tabs>
        <w:spacing w:after="0" w:before="200" w:line="273" w:lineRule="auto"/>
        <w:ind w:left="850.3937007874017" w:right="144" w:hanging="360"/>
        <w:jc w:val="both"/>
        <w:rPr>
          <w:u w:val="none"/>
        </w:rPr>
      </w:pPr>
      <w:r w:rsidDel="00000000" w:rsidR="00000000" w:rsidRPr="00000000">
        <w:rPr>
          <w:rtl w:val="0"/>
        </w:rPr>
        <w:t xml:space="preserve">Se adjuntará a este acuerdo los Términos de Referencia que regirán la ejecución técnica de la evaluación donde se especificarán las condiciones, requisitos, reportes, actividades, tiempos y productos asociados a la entrega de dichos recursos. Aspectos que serán definidos de común acuerdo por las partes. </w:t>
      </w:r>
      <w:r w:rsidDel="00000000" w:rsidR="00000000" w:rsidRPr="00000000">
        <w:rPr>
          <w:rtl w:val="0"/>
        </w:rPr>
      </w:r>
    </w:p>
    <w:p w:rsidR="00000000" w:rsidDel="00000000" w:rsidP="00000000" w:rsidRDefault="00000000" w:rsidRPr="00000000" w14:paraId="0000007F">
      <w:pPr>
        <w:keepNext w:val="0"/>
        <w:keepLines w:val="0"/>
        <w:widowControl w:val="0"/>
        <w:numPr>
          <w:ilvl w:val="0"/>
          <w:numId w:val="7"/>
        </w:numPr>
        <w:pBdr>
          <w:top w:space="0" w:sz="0" w:val="nil"/>
          <w:left w:space="0" w:sz="0" w:val="nil"/>
          <w:bottom w:space="0" w:sz="0" w:val="nil"/>
          <w:right w:space="0" w:sz="0" w:val="nil"/>
          <w:between w:space="0" w:sz="0" w:val="nil"/>
        </w:pBdr>
        <w:shd w:fill="auto" w:val="clear"/>
        <w:tabs>
          <w:tab w:val="left" w:pos="820"/>
        </w:tabs>
        <w:spacing w:after="0" w:before="200" w:line="273" w:lineRule="auto"/>
        <w:ind w:left="850.3937007874017" w:right="144" w:hanging="360"/>
        <w:jc w:val="both"/>
        <w:rPr>
          <w:u w:val="no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Los gastos incurridos por el equipo evaluador durante la fase de coordinaci</w:t>
      </w:r>
      <w:r w:rsidDel="00000000" w:rsidR="00000000" w:rsidRPr="00000000">
        <w:rPr>
          <w:rtl w:val="0"/>
        </w:rPr>
        <w:t xml:space="preserve">ón podrán ser incorporados al presupuesto final, no obstante, el monto total no deberá superar el 10% de los costos totales de la evaluación.</w:t>
      </w:r>
      <w:r w:rsidDel="00000000" w:rsidR="00000000" w:rsidRPr="00000000">
        <w:rPr>
          <w:rtl w:val="0"/>
        </w:rPr>
      </w:r>
    </w:p>
    <w:p w:rsidR="00000000" w:rsidDel="00000000" w:rsidP="00000000" w:rsidRDefault="00000000" w:rsidRPr="00000000" w14:paraId="00000080">
      <w:pPr>
        <w:keepNext w:val="0"/>
        <w:keepLines w:val="0"/>
        <w:widowControl w:val="0"/>
        <w:numPr>
          <w:ilvl w:val="0"/>
          <w:numId w:val="7"/>
        </w:numPr>
        <w:pBdr>
          <w:top w:space="0" w:sz="0" w:val="nil"/>
          <w:left w:space="0" w:sz="0" w:val="nil"/>
          <w:bottom w:space="0" w:sz="0" w:val="nil"/>
          <w:right w:space="0" w:sz="0" w:val="nil"/>
          <w:between w:space="0" w:sz="0" w:val="nil"/>
        </w:pBdr>
        <w:shd w:fill="auto" w:val="clear"/>
        <w:tabs>
          <w:tab w:val="left" w:pos="820"/>
        </w:tabs>
        <w:spacing w:after="0" w:before="200" w:line="273" w:lineRule="auto"/>
        <w:ind w:left="850.3937007874017" w:right="151" w:hanging="360"/>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Las propuestas no podrán tener costos indirectos (o de overhead) superiores al 15% del monto total de la evaluación.</w:t>
      </w:r>
    </w:p>
    <w:p w:rsidR="00000000" w:rsidDel="00000000" w:rsidP="00000000" w:rsidRDefault="00000000" w:rsidRPr="00000000" w14:paraId="00000081">
      <w:pPr>
        <w:keepNext w:val="0"/>
        <w:keepLines w:val="0"/>
        <w:widowControl w:val="0"/>
        <w:numPr>
          <w:ilvl w:val="0"/>
          <w:numId w:val="7"/>
        </w:numPr>
        <w:pBdr>
          <w:top w:space="0" w:sz="0" w:val="nil"/>
          <w:left w:space="0" w:sz="0" w:val="nil"/>
          <w:bottom w:space="0" w:sz="0" w:val="nil"/>
          <w:right w:space="0" w:sz="0" w:val="nil"/>
          <w:between w:space="0" w:sz="0" w:val="nil"/>
        </w:pBdr>
        <w:shd w:fill="auto" w:val="clear"/>
        <w:tabs>
          <w:tab w:val="left" w:pos="820"/>
        </w:tabs>
        <w:spacing w:after="0" w:before="200" w:line="273" w:lineRule="auto"/>
        <w:ind w:left="850.3937007874017" w:right="147" w:hanging="360"/>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SUMMA en cualquier momento podrá cancelar el desarrollo de la evaluación y exigir la restitución parcial o total de los recursos entregados al equipo evaluador, en caso de verificarse el uso inadecuado de los fondos para otros fines distintos a los establecidos en la propuesta aprobada.</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8" w:line="240" w:lineRule="auto"/>
        <w:ind w:left="850.3937007874017" w:right="0" w:hanging="360"/>
        <w:jc w:val="left"/>
        <w:rPr>
          <w:rFonts w:ascii="Garamond" w:cs="Garamond" w:eastAsia="Garamond" w:hAnsi="Garamond"/>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3">
      <w:pPr>
        <w:pStyle w:val="Heading1"/>
        <w:numPr>
          <w:ilvl w:val="0"/>
          <w:numId w:val="5"/>
        </w:numPr>
        <w:tabs>
          <w:tab w:val="left" w:pos="890"/>
        </w:tabs>
        <w:spacing w:after="0" w:before="0" w:line="240" w:lineRule="auto"/>
        <w:ind w:left="890" w:right="0" w:hanging="430"/>
        <w:jc w:val="left"/>
        <w:rPr/>
      </w:pPr>
      <w:r w:rsidDel="00000000" w:rsidR="00000000" w:rsidRPr="00000000">
        <w:rPr>
          <w:rtl w:val="0"/>
        </w:rPr>
        <w:t xml:space="preserve">Anexos</w:t>
      </w:r>
    </w:p>
    <w:p w:rsidR="00000000" w:rsidDel="00000000" w:rsidP="00000000" w:rsidRDefault="00000000" w:rsidRPr="00000000" w14:paraId="00000084">
      <w:pPr>
        <w:keepNext w:val="0"/>
        <w:keepLines w:val="0"/>
        <w:widowControl w:val="0"/>
        <w:numPr>
          <w:ilvl w:val="0"/>
          <w:numId w:val="2"/>
        </w:numPr>
        <w:pBdr>
          <w:top w:space="0" w:sz="0" w:val="nil"/>
          <w:left w:space="0" w:sz="0" w:val="nil"/>
          <w:bottom w:space="0" w:sz="0" w:val="nil"/>
          <w:right w:space="0" w:sz="0" w:val="nil"/>
          <w:between w:space="0" w:sz="0" w:val="nil"/>
        </w:pBdr>
        <w:shd w:fill="auto" w:val="clear"/>
        <w:tabs>
          <w:tab w:val="left" w:pos="819"/>
          <w:tab w:val="left" w:pos="820"/>
        </w:tabs>
        <w:spacing w:after="0" w:before="159" w:line="240" w:lineRule="auto"/>
        <w:ind w:left="820" w:right="0" w:hanging="360"/>
        <w:jc w:val="left"/>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Anexo I. </w:t>
      </w:r>
      <w:r w:rsidDel="00000000" w:rsidR="00000000" w:rsidRPr="00000000">
        <w:rPr>
          <w:rtl w:val="0"/>
        </w:rPr>
        <w:t xml:space="preserve">Instrucciones</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 de Postulación</w:t>
      </w:r>
    </w:p>
    <w:p w:rsidR="00000000" w:rsidDel="00000000" w:rsidP="00000000" w:rsidRDefault="00000000" w:rsidRPr="00000000" w14:paraId="00000085">
      <w:pPr>
        <w:keepNext w:val="0"/>
        <w:keepLines w:val="0"/>
        <w:widowControl w:val="0"/>
        <w:numPr>
          <w:ilvl w:val="0"/>
          <w:numId w:val="2"/>
        </w:numPr>
        <w:pBdr>
          <w:top w:space="0" w:sz="0" w:val="nil"/>
          <w:left w:space="0" w:sz="0" w:val="nil"/>
          <w:bottom w:space="0" w:sz="0" w:val="nil"/>
          <w:right w:space="0" w:sz="0" w:val="nil"/>
          <w:between w:space="0" w:sz="0" w:val="nil"/>
        </w:pBdr>
        <w:shd w:fill="auto" w:val="clear"/>
        <w:tabs>
          <w:tab w:val="left" w:pos="819"/>
          <w:tab w:val="left" w:pos="820"/>
        </w:tabs>
        <w:spacing w:after="0" w:before="34" w:line="240" w:lineRule="auto"/>
        <w:ind w:left="820" w:right="0" w:hanging="360"/>
        <w:jc w:val="left"/>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Anexo II. Planilla de Presupuesto</w:t>
      </w:r>
    </w:p>
    <w:p w:rsidR="00000000" w:rsidDel="00000000" w:rsidP="00000000" w:rsidRDefault="00000000" w:rsidRPr="00000000" w14:paraId="00000086">
      <w:pPr>
        <w:keepNext w:val="0"/>
        <w:keepLines w:val="0"/>
        <w:widowControl w:val="0"/>
        <w:numPr>
          <w:ilvl w:val="0"/>
          <w:numId w:val="2"/>
        </w:numPr>
        <w:pBdr>
          <w:top w:space="0" w:sz="0" w:val="nil"/>
          <w:left w:space="0" w:sz="0" w:val="nil"/>
          <w:bottom w:space="0" w:sz="0" w:val="nil"/>
          <w:right w:space="0" w:sz="0" w:val="nil"/>
          <w:between w:space="0" w:sz="0" w:val="nil"/>
        </w:pBdr>
        <w:shd w:fill="auto" w:val="clear"/>
        <w:tabs>
          <w:tab w:val="left" w:pos="819"/>
          <w:tab w:val="left" w:pos="820"/>
        </w:tabs>
        <w:spacing w:after="0" w:before="34" w:line="240" w:lineRule="auto"/>
        <w:ind w:left="820" w:right="0" w:hanging="360"/>
        <w:jc w:val="left"/>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Anexo III. Fichas técnicas de intervenciones educativas a evaluar</w:t>
      </w:r>
    </w:p>
    <w:sectPr>
      <w:type w:val="nextPage"/>
      <w:pgSz w:h="16840" w:w="11900" w:orient="portrait"/>
      <w:pgMar w:bottom="1120" w:top="1060" w:left="1340" w:right="1280" w:header="0" w:footer="92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Calibri"/>
  <w:font w:name="Garamon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7">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right"/>
      <w:rPr>
        <w:rFonts w:ascii="Garamond" w:cs="Garamond" w:eastAsia="Garamond" w:hAnsi="Garamond"/>
        <w:b w:val="0"/>
        <w:i w:val="0"/>
        <w:smallCaps w:val="0"/>
        <w:strike w:val="0"/>
        <w:color w:val="000000"/>
        <w:sz w:val="20"/>
        <w:szCs w:val="20"/>
        <w:u w:val="none"/>
        <w:shd w:fill="auto" w:val="clear"/>
        <w:vertAlign w:val="baseline"/>
      </w:rPr>
    </w:pP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4"/>
      <w:numFmt w:val="decimal"/>
      <w:lvlText w:val="%1."/>
      <w:lvlJc w:val="left"/>
      <w:pPr>
        <w:ind w:left="820" w:hanging="360"/>
      </w:pPr>
      <w:rPr>
        <w:rFonts w:ascii="Garamond" w:cs="Garamond" w:eastAsia="Garamond" w:hAnsi="Garamond"/>
        <w:sz w:val="28"/>
        <w:szCs w:val="28"/>
      </w:rPr>
    </w:lvl>
    <w:lvl w:ilvl="1">
      <w:start w:val="1"/>
      <w:numFmt w:val="lowerLetter"/>
      <w:lvlText w:val="%2."/>
      <w:lvlJc w:val="left"/>
      <w:pPr>
        <w:ind w:left="1660" w:hanging="284"/>
      </w:pPr>
      <w:rPr/>
    </w:lvl>
    <w:lvl w:ilvl="2">
      <w:start w:val="0"/>
      <w:numFmt w:val="bullet"/>
      <w:lvlText w:val="•"/>
      <w:lvlJc w:val="left"/>
      <w:pPr>
        <w:ind w:left="2506" w:hanging="284"/>
      </w:pPr>
      <w:rPr/>
    </w:lvl>
    <w:lvl w:ilvl="3">
      <w:start w:val="0"/>
      <w:numFmt w:val="bullet"/>
      <w:lvlText w:val="•"/>
      <w:lvlJc w:val="left"/>
      <w:pPr>
        <w:ind w:left="3353" w:hanging="283.99999999999955"/>
      </w:pPr>
      <w:rPr/>
    </w:lvl>
    <w:lvl w:ilvl="4">
      <w:start w:val="0"/>
      <w:numFmt w:val="bullet"/>
      <w:lvlText w:val="•"/>
      <w:lvlJc w:val="left"/>
      <w:pPr>
        <w:ind w:left="4200" w:hanging="284"/>
      </w:pPr>
      <w:rPr/>
    </w:lvl>
    <w:lvl w:ilvl="5">
      <w:start w:val="0"/>
      <w:numFmt w:val="bullet"/>
      <w:lvlText w:val="•"/>
      <w:lvlJc w:val="left"/>
      <w:pPr>
        <w:ind w:left="5046" w:hanging="284"/>
      </w:pPr>
      <w:rPr/>
    </w:lvl>
    <w:lvl w:ilvl="6">
      <w:start w:val="0"/>
      <w:numFmt w:val="bullet"/>
      <w:lvlText w:val="•"/>
      <w:lvlJc w:val="left"/>
      <w:pPr>
        <w:ind w:left="5893" w:hanging="284"/>
      </w:pPr>
      <w:rPr/>
    </w:lvl>
    <w:lvl w:ilvl="7">
      <w:start w:val="0"/>
      <w:numFmt w:val="bullet"/>
      <w:lvlText w:val="•"/>
      <w:lvlJc w:val="left"/>
      <w:pPr>
        <w:ind w:left="6740" w:hanging="284"/>
      </w:pPr>
      <w:rPr/>
    </w:lvl>
    <w:lvl w:ilvl="8">
      <w:start w:val="0"/>
      <w:numFmt w:val="bullet"/>
      <w:lvlText w:val="•"/>
      <w:lvlJc w:val="left"/>
      <w:pPr>
        <w:ind w:left="7586" w:hanging="284"/>
      </w:pPr>
      <w:rPr/>
    </w:lvl>
  </w:abstractNum>
  <w:abstractNum w:abstractNumId="2">
    <w:lvl w:ilvl="0">
      <w:start w:val="0"/>
      <w:numFmt w:val="bullet"/>
      <w:lvlText w:val="-"/>
      <w:lvlJc w:val="left"/>
      <w:pPr>
        <w:ind w:left="820" w:hanging="360"/>
      </w:pPr>
      <w:rPr>
        <w:rFonts w:ascii="Calibri" w:cs="Calibri" w:eastAsia="Calibri" w:hAnsi="Calibri"/>
        <w:sz w:val="22"/>
        <w:szCs w:val="22"/>
      </w:rPr>
    </w:lvl>
    <w:lvl w:ilvl="1">
      <w:start w:val="0"/>
      <w:numFmt w:val="bullet"/>
      <w:lvlText w:val="•"/>
      <w:lvlJc w:val="left"/>
      <w:pPr>
        <w:ind w:left="1666" w:hanging="360"/>
      </w:pPr>
      <w:rPr/>
    </w:lvl>
    <w:lvl w:ilvl="2">
      <w:start w:val="0"/>
      <w:numFmt w:val="bullet"/>
      <w:lvlText w:val="•"/>
      <w:lvlJc w:val="left"/>
      <w:pPr>
        <w:ind w:left="2512" w:hanging="360"/>
      </w:pPr>
      <w:rPr/>
    </w:lvl>
    <w:lvl w:ilvl="3">
      <w:start w:val="0"/>
      <w:numFmt w:val="bullet"/>
      <w:lvlText w:val="•"/>
      <w:lvlJc w:val="left"/>
      <w:pPr>
        <w:ind w:left="3358" w:hanging="360"/>
      </w:pPr>
      <w:rPr/>
    </w:lvl>
    <w:lvl w:ilvl="4">
      <w:start w:val="0"/>
      <w:numFmt w:val="bullet"/>
      <w:lvlText w:val="•"/>
      <w:lvlJc w:val="left"/>
      <w:pPr>
        <w:ind w:left="4204" w:hanging="360"/>
      </w:pPr>
      <w:rPr/>
    </w:lvl>
    <w:lvl w:ilvl="5">
      <w:start w:val="0"/>
      <w:numFmt w:val="bullet"/>
      <w:lvlText w:val="•"/>
      <w:lvlJc w:val="left"/>
      <w:pPr>
        <w:ind w:left="5050" w:hanging="360"/>
      </w:pPr>
      <w:rPr/>
    </w:lvl>
    <w:lvl w:ilvl="6">
      <w:start w:val="0"/>
      <w:numFmt w:val="bullet"/>
      <w:lvlText w:val="•"/>
      <w:lvlJc w:val="left"/>
      <w:pPr>
        <w:ind w:left="5896" w:hanging="360"/>
      </w:pPr>
      <w:rPr/>
    </w:lvl>
    <w:lvl w:ilvl="7">
      <w:start w:val="0"/>
      <w:numFmt w:val="bullet"/>
      <w:lvlText w:val="•"/>
      <w:lvlJc w:val="left"/>
      <w:pPr>
        <w:ind w:left="6742" w:hanging="360"/>
      </w:pPr>
      <w:rPr/>
    </w:lvl>
    <w:lvl w:ilvl="8">
      <w:start w:val="0"/>
      <w:numFmt w:val="bullet"/>
      <w:lvlText w:val="•"/>
      <w:lvlJc w:val="left"/>
      <w:pPr>
        <w:ind w:left="7588" w:hanging="360"/>
      </w:pPr>
      <w:rPr/>
    </w:lvl>
  </w:abstractNum>
  <w:abstractNum w:abstractNumId="3">
    <w:lvl w:ilvl="0">
      <w:start w:val="9"/>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8"/>
      <w:numFmt w:val="decimal"/>
      <w:lvlText w:val="%1."/>
      <w:lvlJc w:val="left"/>
      <w:pPr>
        <w:ind w:left="820" w:hanging="360"/>
      </w:pPr>
      <w:rPr>
        <w:rFonts w:ascii="Garamond" w:cs="Garamond" w:eastAsia="Garamond" w:hAnsi="Garamond"/>
        <w:sz w:val="28"/>
        <w:szCs w:val="28"/>
      </w:rPr>
    </w:lvl>
    <w:lvl w:ilvl="1">
      <w:start w:val="0"/>
      <w:numFmt w:val="bullet"/>
      <w:lvlText w:val="•"/>
      <w:lvlJc w:val="left"/>
      <w:pPr>
        <w:ind w:left="1666" w:hanging="360"/>
      </w:pPr>
      <w:rPr/>
    </w:lvl>
    <w:lvl w:ilvl="2">
      <w:start w:val="0"/>
      <w:numFmt w:val="bullet"/>
      <w:lvlText w:val="•"/>
      <w:lvlJc w:val="left"/>
      <w:pPr>
        <w:ind w:left="2512" w:hanging="360"/>
      </w:pPr>
      <w:rPr/>
    </w:lvl>
    <w:lvl w:ilvl="3">
      <w:start w:val="0"/>
      <w:numFmt w:val="bullet"/>
      <w:lvlText w:val="•"/>
      <w:lvlJc w:val="left"/>
      <w:pPr>
        <w:ind w:left="3358" w:hanging="360"/>
      </w:pPr>
      <w:rPr/>
    </w:lvl>
    <w:lvl w:ilvl="4">
      <w:start w:val="0"/>
      <w:numFmt w:val="bullet"/>
      <w:lvlText w:val="•"/>
      <w:lvlJc w:val="left"/>
      <w:pPr>
        <w:ind w:left="4204" w:hanging="360"/>
      </w:pPr>
      <w:rPr/>
    </w:lvl>
    <w:lvl w:ilvl="5">
      <w:start w:val="0"/>
      <w:numFmt w:val="bullet"/>
      <w:lvlText w:val="•"/>
      <w:lvlJc w:val="left"/>
      <w:pPr>
        <w:ind w:left="5050" w:hanging="360"/>
      </w:pPr>
      <w:rPr/>
    </w:lvl>
    <w:lvl w:ilvl="6">
      <w:start w:val="0"/>
      <w:numFmt w:val="bullet"/>
      <w:lvlText w:val="•"/>
      <w:lvlJc w:val="left"/>
      <w:pPr>
        <w:ind w:left="5896" w:hanging="360"/>
      </w:pPr>
      <w:rPr/>
    </w:lvl>
    <w:lvl w:ilvl="7">
      <w:start w:val="0"/>
      <w:numFmt w:val="bullet"/>
      <w:lvlText w:val="•"/>
      <w:lvlJc w:val="left"/>
      <w:pPr>
        <w:ind w:left="6742" w:hanging="360"/>
      </w:pPr>
      <w:rPr/>
    </w:lvl>
    <w:lvl w:ilvl="8">
      <w:start w:val="0"/>
      <w:numFmt w:val="bullet"/>
      <w:lvlText w:val="•"/>
      <w:lvlJc w:val="left"/>
      <w:pPr>
        <w:ind w:left="7588" w:hanging="360"/>
      </w:pPr>
      <w:rPr/>
    </w:lvl>
  </w:abstractNum>
  <w:abstractNum w:abstractNumId="5">
    <w:lvl w:ilvl="0">
      <w:start w:val="10"/>
      <w:numFmt w:val="decimal"/>
      <w:lvlText w:val="%1."/>
      <w:lvlJc w:val="left"/>
      <w:pPr>
        <w:ind w:left="820" w:hanging="360"/>
      </w:pPr>
      <w:rPr>
        <w:rFonts w:ascii="Garamond" w:cs="Garamond" w:eastAsia="Garamond" w:hAnsi="Garamond"/>
        <w:sz w:val="28"/>
        <w:szCs w:val="28"/>
      </w:rPr>
    </w:lvl>
    <w:lvl w:ilvl="1">
      <w:start w:val="0"/>
      <w:numFmt w:val="bullet"/>
      <w:lvlText w:val="•"/>
      <w:lvlJc w:val="left"/>
      <w:pPr>
        <w:ind w:left="1666" w:hanging="360"/>
      </w:pPr>
      <w:rPr/>
    </w:lvl>
    <w:lvl w:ilvl="2">
      <w:start w:val="0"/>
      <w:numFmt w:val="bullet"/>
      <w:lvlText w:val="•"/>
      <w:lvlJc w:val="left"/>
      <w:pPr>
        <w:ind w:left="2512" w:hanging="360"/>
      </w:pPr>
      <w:rPr/>
    </w:lvl>
    <w:lvl w:ilvl="3">
      <w:start w:val="0"/>
      <w:numFmt w:val="bullet"/>
      <w:lvlText w:val="•"/>
      <w:lvlJc w:val="left"/>
      <w:pPr>
        <w:ind w:left="3358" w:hanging="360"/>
      </w:pPr>
      <w:rPr/>
    </w:lvl>
    <w:lvl w:ilvl="4">
      <w:start w:val="0"/>
      <w:numFmt w:val="bullet"/>
      <w:lvlText w:val="•"/>
      <w:lvlJc w:val="left"/>
      <w:pPr>
        <w:ind w:left="4204" w:hanging="360"/>
      </w:pPr>
      <w:rPr/>
    </w:lvl>
    <w:lvl w:ilvl="5">
      <w:start w:val="0"/>
      <w:numFmt w:val="bullet"/>
      <w:lvlText w:val="•"/>
      <w:lvlJc w:val="left"/>
      <w:pPr>
        <w:ind w:left="5050" w:hanging="360"/>
      </w:pPr>
      <w:rPr/>
    </w:lvl>
    <w:lvl w:ilvl="6">
      <w:start w:val="0"/>
      <w:numFmt w:val="bullet"/>
      <w:lvlText w:val="•"/>
      <w:lvlJc w:val="left"/>
      <w:pPr>
        <w:ind w:left="5896" w:hanging="360"/>
      </w:pPr>
      <w:rPr/>
    </w:lvl>
    <w:lvl w:ilvl="7">
      <w:start w:val="0"/>
      <w:numFmt w:val="bullet"/>
      <w:lvlText w:val="•"/>
      <w:lvlJc w:val="left"/>
      <w:pPr>
        <w:ind w:left="6742" w:hanging="360"/>
      </w:pPr>
      <w:rPr/>
    </w:lvl>
    <w:lvl w:ilvl="8">
      <w:start w:val="0"/>
      <w:numFmt w:val="bullet"/>
      <w:lvlText w:val="•"/>
      <w:lvlJc w:val="left"/>
      <w:pPr>
        <w:ind w:left="7588" w:hanging="360"/>
      </w:pPr>
      <w:rPr/>
    </w:lvl>
  </w:abstractNum>
  <w:abstractNum w:abstractNumId="6">
    <w:lvl w:ilvl="0">
      <w:start w:val="0"/>
      <w:numFmt w:val="bullet"/>
      <w:lvlText w:val="-"/>
      <w:lvlJc w:val="left"/>
      <w:pPr>
        <w:ind w:left="666.9999999999999" w:hanging="282.99999999999983"/>
      </w:pPr>
      <w:rPr>
        <w:rFonts w:ascii="Garamond" w:cs="Garamond" w:eastAsia="Garamond" w:hAnsi="Garamond"/>
        <w:sz w:val="22"/>
        <w:szCs w:val="22"/>
      </w:rPr>
    </w:lvl>
    <w:lvl w:ilvl="1">
      <w:start w:val="0"/>
      <w:numFmt w:val="bullet"/>
      <w:lvlText w:val="•"/>
      <w:lvlJc w:val="left"/>
      <w:pPr>
        <w:ind w:left="1522" w:hanging="283.00000000000045"/>
      </w:pPr>
      <w:rPr/>
    </w:lvl>
    <w:lvl w:ilvl="2">
      <w:start w:val="0"/>
      <w:numFmt w:val="bullet"/>
      <w:lvlText w:val="•"/>
      <w:lvlJc w:val="left"/>
      <w:pPr>
        <w:ind w:left="2384" w:hanging="283"/>
      </w:pPr>
      <w:rPr/>
    </w:lvl>
    <w:lvl w:ilvl="3">
      <w:start w:val="0"/>
      <w:numFmt w:val="bullet"/>
      <w:lvlText w:val="•"/>
      <w:lvlJc w:val="left"/>
      <w:pPr>
        <w:ind w:left="3246" w:hanging="283"/>
      </w:pPr>
      <w:rPr/>
    </w:lvl>
    <w:lvl w:ilvl="4">
      <w:start w:val="0"/>
      <w:numFmt w:val="bullet"/>
      <w:lvlText w:val="•"/>
      <w:lvlJc w:val="left"/>
      <w:pPr>
        <w:ind w:left="4108" w:hanging="283"/>
      </w:pPr>
      <w:rPr/>
    </w:lvl>
    <w:lvl w:ilvl="5">
      <w:start w:val="0"/>
      <w:numFmt w:val="bullet"/>
      <w:lvlText w:val="•"/>
      <w:lvlJc w:val="left"/>
      <w:pPr>
        <w:ind w:left="4970" w:hanging="283"/>
      </w:pPr>
      <w:rPr/>
    </w:lvl>
    <w:lvl w:ilvl="6">
      <w:start w:val="0"/>
      <w:numFmt w:val="bullet"/>
      <w:lvlText w:val="•"/>
      <w:lvlJc w:val="left"/>
      <w:pPr>
        <w:ind w:left="5832" w:hanging="282.9999999999991"/>
      </w:pPr>
      <w:rPr/>
    </w:lvl>
    <w:lvl w:ilvl="7">
      <w:start w:val="0"/>
      <w:numFmt w:val="bullet"/>
      <w:lvlText w:val="•"/>
      <w:lvlJc w:val="left"/>
      <w:pPr>
        <w:ind w:left="6694" w:hanging="283"/>
      </w:pPr>
      <w:rPr/>
    </w:lvl>
    <w:lvl w:ilvl="8">
      <w:start w:val="0"/>
      <w:numFmt w:val="bullet"/>
      <w:lvlText w:val="•"/>
      <w:lvlJc w:val="left"/>
      <w:pPr>
        <w:ind w:left="7556" w:hanging="282.9999999999991"/>
      </w:pPr>
      <w:rPr/>
    </w:lvl>
  </w:abstractNum>
  <w:abstractNum w:abstractNumId="7">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8">
    <w:lvl w:ilvl="0">
      <w:start w:val="1"/>
      <w:numFmt w:val="decimal"/>
      <w:lvlText w:val="%1."/>
      <w:lvlJc w:val="left"/>
      <w:pPr>
        <w:ind w:left="814" w:hanging="357"/>
      </w:pPr>
      <w:rPr>
        <w:rFonts w:ascii="Garamond" w:cs="Garamond" w:eastAsia="Garamond" w:hAnsi="Garamond"/>
        <w:b w:val="1"/>
        <w:sz w:val="22"/>
        <w:szCs w:val="22"/>
      </w:rPr>
    </w:lvl>
    <w:lvl w:ilvl="1">
      <w:start w:val="1"/>
      <w:numFmt w:val="lowerLetter"/>
      <w:lvlText w:val="%2."/>
      <w:lvlJc w:val="left"/>
      <w:pPr>
        <w:ind w:left="1234" w:hanging="282.9999999999998"/>
      </w:pPr>
      <w:rPr>
        <w:rFonts w:ascii="Garamond" w:cs="Garamond" w:eastAsia="Garamond" w:hAnsi="Garamond"/>
        <w:sz w:val="22"/>
        <w:szCs w:val="22"/>
      </w:rPr>
    </w:lvl>
    <w:lvl w:ilvl="2">
      <w:start w:val="0"/>
      <w:numFmt w:val="bullet"/>
      <w:lvlText w:val="•"/>
      <w:lvlJc w:val="left"/>
      <w:pPr>
        <w:ind w:left="2133" w:hanging="283"/>
      </w:pPr>
      <w:rPr/>
    </w:lvl>
    <w:lvl w:ilvl="3">
      <w:start w:val="0"/>
      <w:numFmt w:val="bullet"/>
      <w:lvlText w:val="•"/>
      <w:lvlJc w:val="left"/>
      <w:pPr>
        <w:ind w:left="3026" w:hanging="283"/>
      </w:pPr>
      <w:rPr/>
    </w:lvl>
    <w:lvl w:ilvl="4">
      <w:start w:val="0"/>
      <w:numFmt w:val="bullet"/>
      <w:lvlText w:val="•"/>
      <w:lvlJc w:val="left"/>
      <w:pPr>
        <w:ind w:left="3920" w:hanging="283"/>
      </w:pPr>
      <w:rPr/>
    </w:lvl>
    <w:lvl w:ilvl="5">
      <w:start w:val="0"/>
      <w:numFmt w:val="bullet"/>
      <w:lvlText w:val="•"/>
      <w:lvlJc w:val="left"/>
      <w:pPr>
        <w:ind w:left="4813" w:hanging="283"/>
      </w:pPr>
      <w:rPr/>
    </w:lvl>
    <w:lvl w:ilvl="6">
      <w:start w:val="0"/>
      <w:numFmt w:val="bullet"/>
      <w:lvlText w:val="•"/>
      <w:lvlJc w:val="left"/>
      <w:pPr>
        <w:ind w:left="5706" w:hanging="282.9999999999991"/>
      </w:pPr>
      <w:rPr/>
    </w:lvl>
    <w:lvl w:ilvl="7">
      <w:start w:val="0"/>
      <w:numFmt w:val="bullet"/>
      <w:lvlText w:val="•"/>
      <w:lvlJc w:val="left"/>
      <w:pPr>
        <w:ind w:left="6600" w:hanging="283"/>
      </w:pPr>
      <w:rPr/>
    </w:lvl>
    <w:lvl w:ilvl="8">
      <w:start w:val="0"/>
      <w:numFmt w:val="bullet"/>
      <w:lvlText w:val="•"/>
      <w:lvlJc w:val="left"/>
      <w:pPr>
        <w:ind w:left="7493" w:hanging="283"/>
      </w:pPr>
      <w:rPr/>
    </w:lvl>
  </w:abstractNum>
  <w:abstractNum w:abstractNumId="9">
    <w:lvl w:ilvl="0">
      <w:start w:val="1"/>
      <w:numFmt w:val="decimal"/>
      <w:lvlText w:val="%1."/>
      <w:lvlJc w:val="left"/>
      <w:pPr>
        <w:ind w:left="820" w:hanging="360"/>
      </w:pPr>
      <w:rPr>
        <w:rFonts w:ascii="Garamond" w:cs="Garamond" w:eastAsia="Garamond" w:hAnsi="Garamond"/>
        <w:sz w:val="22"/>
        <w:szCs w:val="22"/>
      </w:rPr>
    </w:lvl>
    <w:lvl w:ilvl="1">
      <w:start w:val="0"/>
      <w:numFmt w:val="bullet"/>
      <w:lvlText w:val="•"/>
      <w:lvlJc w:val="left"/>
      <w:pPr>
        <w:ind w:left="1666" w:hanging="360"/>
      </w:pPr>
      <w:rPr/>
    </w:lvl>
    <w:lvl w:ilvl="2">
      <w:start w:val="0"/>
      <w:numFmt w:val="bullet"/>
      <w:lvlText w:val="•"/>
      <w:lvlJc w:val="left"/>
      <w:pPr>
        <w:ind w:left="2512" w:hanging="360"/>
      </w:pPr>
      <w:rPr/>
    </w:lvl>
    <w:lvl w:ilvl="3">
      <w:start w:val="0"/>
      <w:numFmt w:val="bullet"/>
      <w:lvlText w:val="•"/>
      <w:lvlJc w:val="left"/>
      <w:pPr>
        <w:ind w:left="3358" w:hanging="360"/>
      </w:pPr>
      <w:rPr/>
    </w:lvl>
    <w:lvl w:ilvl="4">
      <w:start w:val="0"/>
      <w:numFmt w:val="bullet"/>
      <w:lvlText w:val="•"/>
      <w:lvlJc w:val="left"/>
      <w:pPr>
        <w:ind w:left="4204" w:hanging="360"/>
      </w:pPr>
      <w:rPr/>
    </w:lvl>
    <w:lvl w:ilvl="5">
      <w:start w:val="0"/>
      <w:numFmt w:val="bullet"/>
      <w:lvlText w:val="•"/>
      <w:lvlJc w:val="left"/>
      <w:pPr>
        <w:ind w:left="5050" w:hanging="360"/>
      </w:pPr>
      <w:rPr/>
    </w:lvl>
    <w:lvl w:ilvl="6">
      <w:start w:val="0"/>
      <w:numFmt w:val="bullet"/>
      <w:lvlText w:val="•"/>
      <w:lvlJc w:val="left"/>
      <w:pPr>
        <w:ind w:left="5896" w:hanging="360"/>
      </w:pPr>
      <w:rPr/>
    </w:lvl>
    <w:lvl w:ilvl="7">
      <w:start w:val="0"/>
      <w:numFmt w:val="bullet"/>
      <w:lvlText w:val="•"/>
      <w:lvlJc w:val="left"/>
      <w:pPr>
        <w:ind w:left="6742" w:hanging="360"/>
      </w:pPr>
      <w:rPr/>
    </w:lvl>
    <w:lvl w:ilvl="8">
      <w:start w:val="0"/>
      <w:numFmt w:val="bullet"/>
      <w:lvlText w:val="•"/>
      <w:lvlJc w:val="left"/>
      <w:pPr>
        <w:ind w:left="7588" w:hanging="360"/>
      </w:pPr>
      <w:rPr/>
    </w:lvl>
  </w:abstractNum>
  <w:abstractNum w:abstractNumId="10">
    <w:lvl w:ilvl="0">
      <w:start w:val="1"/>
      <w:numFmt w:val="decimal"/>
      <w:lvlText w:val="%1."/>
      <w:lvlJc w:val="left"/>
      <w:pPr>
        <w:ind w:left="820" w:hanging="360"/>
      </w:pPr>
      <w:rPr>
        <w:rFonts w:ascii="Garamond" w:cs="Garamond" w:eastAsia="Garamond" w:hAnsi="Garamond"/>
        <w:sz w:val="26"/>
        <w:szCs w:val="26"/>
      </w:rPr>
    </w:lvl>
    <w:lvl w:ilvl="1">
      <w:start w:val="0"/>
      <w:numFmt w:val="bullet"/>
      <w:lvlText w:val="•"/>
      <w:lvlJc w:val="left"/>
      <w:pPr>
        <w:ind w:left="1666" w:hanging="360"/>
      </w:pPr>
      <w:rPr/>
    </w:lvl>
    <w:lvl w:ilvl="2">
      <w:start w:val="0"/>
      <w:numFmt w:val="bullet"/>
      <w:lvlText w:val="•"/>
      <w:lvlJc w:val="left"/>
      <w:pPr>
        <w:ind w:left="2512" w:hanging="360"/>
      </w:pPr>
      <w:rPr/>
    </w:lvl>
    <w:lvl w:ilvl="3">
      <w:start w:val="0"/>
      <w:numFmt w:val="bullet"/>
      <w:lvlText w:val="•"/>
      <w:lvlJc w:val="left"/>
      <w:pPr>
        <w:ind w:left="3358" w:hanging="360"/>
      </w:pPr>
      <w:rPr/>
    </w:lvl>
    <w:lvl w:ilvl="4">
      <w:start w:val="0"/>
      <w:numFmt w:val="bullet"/>
      <w:lvlText w:val="•"/>
      <w:lvlJc w:val="left"/>
      <w:pPr>
        <w:ind w:left="4204" w:hanging="360"/>
      </w:pPr>
      <w:rPr/>
    </w:lvl>
    <w:lvl w:ilvl="5">
      <w:start w:val="0"/>
      <w:numFmt w:val="bullet"/>
      <w:lvlText w:val="•"/>
      <w:lvlJc w:val="left"/>
      <w:pPr>
        <w:ind w:left="5050" w:hanging="360"/>
      </w:pPr>
      <w:rPr/>
    </w:lvl>
    <w:lvl w:ilvl="6">
      <w:start w:val="0"/>
      <w:numFmt w:val="bullet"/>
      <w:lvlText w:val="•"/>
      <w:lvlJc w:val="left"/>
      <w:pPr>
        <w:ind w:left="5896" w:hanging="360"/>
      </w:pPr>
      <w:rPr/>
    </w:lvl>
    <w:lvl w:ilvl="7">
      <w:start w:val="0"/>
      <w:numFmt w:val="bullet"/>
      <w:lvlText w:val="•"/>
      <w:lvlJc w:val="left"/>
      <w:pPr>
        <w:ind w:left="6742" w:hanging="360"/>
      </w:pPr>
      <w:rPr/>
    </w:lvl>
    <w:lvl w:ilvl="8">
      <w:start w:val="0"/>
      <w:numFmt w:val="bullet"/>
      <w:lvlText w:val="•"/>
      <w:lvlJc w:val="left"/>
      <w:pPr>
        <w:ind w:left="7588" w:hanging="360"/>
      </w:pPr>
      <w:rPr/>
    </w:lvl>
  </w:abstractNum>
  <w:abstractNum w:abstractNumId="11">
    <w:lvl w:ilvl="0">
      <w:start w:val="1"/>
      <w:numFmt w:val="decimal"/>
      <w:lvlText w:val="%1."/>
      <w:lvlJc w:val="left"/>
      <w:pPr>
        <w:ind w:left="668" w:hanging="284"/>
      </w:pPr>
      <w:rPr>
        <w:rFonts w:ascii="Garamond" w:cs="Garamond" w:eastAsia="Garamond" w:hAnsi="Garamond"/>
        <w:sz w:val="22"/>
        <w:szCs w:val="22"/>
      </w:rPr>
    </w:lvl>
    <w:lvl w:ilvl="1">
      <w:start w:val="0"/>
      <w:numFmt w:val="bullet"/>
      <w:lvlText w:val="•"/>
      <w:lvlJc w:val="left"/>
      <w:pPr>
        <w:ind w:left="1522" w:hanging="284.0000000000002"/>
      </w:pPr>
      <w:rPr/>
    </w:lvl>
    <w:lvl w:ilvl="2">
      <w:start w:val="0"/>
      <w:numFmt w:val="bullet"/>
      <w:lvlText w:val="•"/>
      <w:lvlJc w:val="left"/>
      <w:pPr>
        <w:ind w:left="2384" w:hanging="284"/>
      </w:pPr>
      <w:rPr/>
    </w:lvl>
    <w:lvl w:ilvl="3">
      <w:start w:val="0"/>
      <w:numFmt w:val="bullet"/>
      <w:lvlText w:val="•"/>
      <w:lvlJc w:val="left"/>
      <w:pPr>
        <w:ind w:left="3246" w:hanging="283.99999999999955"/>
      </w:pPr>
      <w:rPr/>
    </w:lvl>
    <w:lvl w:ilvl="4">
      <w:start w:val="0"/>
      <w:numFmt w:val="bullet"/>
      <w:lvlText w:val="•"/>
      <w:lvlJc w:val="left"/>
      <w:pPr>
        <w:ind w:left="4108" w:hanging="283.99999999999955"/>
      </w:pPr>
      <w:rPr/>
    </w:lvl>
    <w:lvl w:ilvl="5">
      <w:start w:val="0"/>
      <w:numFmt w:val="bullet"/>
      <w:lvlText w:val="•"/>
      <w:lvlJc w:val="left"/>
      <w:pPr>
        <w:ind w:left="4970" w:hanging="284"/>
      </w:pPr>
      <w:rPr/>
    </w:lvl>
    <w:lvl w:ilvl="6">
      <w:start w:val="0"/>
      <w:numFmt w:val="bullet"/>
      <w:lvlText w:val="•"/>
      <w:lvlJc w:val="left"/>
      <w:pPr>
        <w:ind w:left="5832" w:hanging="283.9999999999982"/>
      </w:pPr>
      <w:rPr/>
    </w:lvl>
    <w:lvl w:ilvl="7">
      <w:start w:val="0"/>
      <w:numFmt w:val="bullet"/>
      <w:lvlText w:val="•"/>
      <w:lvlJc w:val="left"/>
      <w:pPr>
        <w:ind w:left="6694" w:hanging="284"/>
      </w:pPr>
      <w:rPr/>
    </w:lvl>
    <w:lvl w:ilvl="8">
      <w:start w:val="0"/>
      <w:numFmt w:val="bullet"/>
      <w:lvlText w:val="•"/>
      <w:lvlJc w:val="left"/>
      <w:pPr>
        <w:ind w:left="7556" w:hanging="284"/>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Garamond" w:cs="Garamond" w:eastAsia="Garamond" w:hAnsi="Garamond"/>
        <w:sz w:val="22"/>
        <w:szCs w:val="22"/>
        <w:lang w:val="es-E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ind w:left="820" w:hanging="360"/>
    </w:pPr>
    <w:rPr>
      <w:rFonts w:ascii="Garamond" w:cs="Garamond" w:eastAsia="Garamond" w:hAnsi="Garamond"/>
      <w:sz w:val="28"/>
      <w:szCs w:val="28"/>
    </w:rPr>
  </w:style>
  <w:style w:type="paragraph" w:styleId="Heading2">
    <w:name w:val="heading 2"/>
    <w:basedOn w:val="Normal"/>
    <w:next w:val="Normal"/>
    <w:pPr>
      <w:spacing w:before="60" w:lineRule="auto"/>
      <w:ind w:left="814" w:hanging="358"/>
      <w:jc w:val="both"/>
    </w:pPr>
    <w:rPr>
      <w:rFonts w:ascii="Garamond" w:cs="Garamond" w:eastAsia="Garamond" w:hAnsi="Garamond"/>
      <w:b w:val="1"/>
      <w:sz w:val="22"/>
      <w:szCs w:val="22"/>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ind w:left="820" w:hanging="360"/>
    </w:pPr>
    <w:rPr>
      <w:rFonts w:ascii="Garamond" w:cs="Garamond" w:eastAsia="Garamond" w:hAnsi="Garamond"/>
      <w:sz w:val="28"/>
      <w:szCs w:val="28"/>
    </w:rPr>
  </w:style>
  <w:style w:type="paragraph" w:styleId="Heading2">
    <w:name w:val="heading 2"/>
    <w:basedOn w:val="Normal"/>
    <w:next w:val="Normal"/>
    <w:pPr>
      <w:spacing w:before="60" w:lineRule="auto"/>
      <w:ind w:left="814" w:hanging="358"/>
      <w:jc w:val="both"/>
    </w:pPr>
    <w:rPr>
      <w:rFonts w:ascii="Garamond" w:cs="Garamond" w:eastAsia="Garamond" w:hAnsi="Garamond"/>
      <w:b w:val="1"/>
      <w:sz w:val="22"/>
      <w:szCs w:val="22"/>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ind w:left="820" w:hanging="360"/>
    </w:pPr>
    <w:rPr>
      <w:rFonts w:ascii="Garamond" w:cs="Garamond" w:eastAsia="Garamond" w:hAnsi="Garamond"/>
      <w:sz w:val="28"/>
      <w:szCs w:val="28"/>
    </w:rPr>
  </w:style>
  <w:style w:type="paragraph" w:styleId="Heading2">
    <w:name w:val="heading 2"/>
    <w:basedOn w:val="Normal"/>
    <w:next w:val="Normal"/>
    <w:pPr>
      <w:spacing w:before="60" w:lineRule="auto"/>
      <w:ind w:left="814" w:hanging="358"/>
      <w:jc w:val="both"/>
    </w:pPr>
    <w:rPr>
      <w:rFonts w:ascii="Garamond" w:cs="Garamond" w:eastAsia="Garamond" w:hAnsi="Garamond"/>
      <w:b w:val="1"/>
      <w:sz w:val="22"/>
      <w:szCs w:val="22"/>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d2tic4wvo1iusb.cloudfront.net/documents/evaluation/evaluation-design/EEF_statistical_analysis_guidance_2018.pdf" TargetMode="External"/><Relationship Id="rId11" Type="http://schemas.openxmlformats.org/officeDocument/2006/relationships/footer" Target="footer2.xml"/><Relationship Id="rId22" Type="http://schemas.openxmlformats.org/officeDocument/2006/relationships/hyperlink" Target="mailto:dante.castillo@summaedu.org" TargetMode="External"/><Relationship Id="rId10" Type="http://schemas.openxmlformats.org/officeDocument/2006/relationships/hyperlink" Target="https://www.summaedu.org/" TargetMode="External"/><Relationship Id="rId21" Type="http://schemas.openxmlformats.org/officeDocument/2006/relationships/hyperlink" Target="mailto:mariajose.sepulveda@summaedu.org" TargetMode="External"/><Relationship Id="rId13" Type="http://schemas.openxmlformats.org/officeDocument/2006/relationships/image" Target="media/image1.png"/><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educationendowmentfoundation.org.uk/" TargetMode="External"/><Relationship Id="rId15" Type="http://schemas.openxmlformats.org/officeDocument/2006/relationships/hyperlink" Target="http://www.consort-statement.org/Media/Default/Downloads/Translations/Spanish_es/Spanish%20CONSORT%20Statement.pdf" TargetMode="External"/><Relationship Id="rId14" Type="http://schemas.openxmlformats.org/officeDocument/2006/relationships/hyperlink" Target="https://iris.paho.org/bitstream/handle/10665.2/18567/v38a6n11_506-514.pdf?sequence=3&amp;isAllowed=y" TargetMode="External"/><Relationship Id="rId17" Type="http://schemas.openxmlformats.org/officeDocument/2006/relationships/hyperlink" Target="https://educationendowmentfoundation.org.uk/public/files/Evaluation/Setting_up_an_Evaluation/IPE_guidance.pdf" TargetMode="External"/><Relationship Id="rId16" Type="http://schemas.openxmlformats.org/officeDocument/2006/relationships/hyperlink" Target="http://www.summaedu.org/" TargetMode="External"/><Relationship Id="rId5" Type="http://schemas.openxmlformats.org/officeDocument/2006/relationships/styles" Target="styles.xml"/><Relationship Id="rId19" Type="http://schemas.openxmlformats.org/officeDocument/2006/relationships/hyperlink" Target="https://educationendowmentfoundation.org.uk/public/files/Evaluation/Setting_up_an_Evaluation/IPE_guidance.pdf" TargetMode="External"/><Relationship Id="rId6" Type="http://schemas.openxmlformats.org/officeDocument/2006/relationships/customXml" Target="../customXML/item1.xml"/><Relationship Id="rId18" Type="http://schemas.openxmlformats.org/officeDocument/2006/relationships/hyperlink" Target="https://educationendowmentfoundation.org.uk/public/files/Evaluation/Setting_up_an_Evaluation/IPE_guidance.pdf" TargetMode="External"/><Relationship Id="rId7" Type="http://schemas.openxmlformats.org/officeDocument/2006/relationships/image" Target="media/image2.png"/><Relationship Id="rId8" Type="http://schemas.openxmlformats.org/officeDocument/2006/relationships/hyperlink" Target="mailto:mariajose.sepulveda@summaedu.or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Garamond-regular.ttf"/><Relationship Id="rId2" Type="http://schemas.openxmlformats.org/officeDocument/2006/relationships/font" Target="fonts/Garamond-bold.ttf"/><Relationship Id="rId3" Type="http://schemas.openxmlformats.org/officeDocument/2006/relationships/font" Target="fonts/Garamond-italic.ttf"/><Relationship Id="rId4" Type="http://schemas.openxmlformats.org/officeDocument/2006/relationships/font" Target="fonts/Garamond-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cJNo32kGSFgJNUar0kNBos0vADA==">AMUW2mXSRu01rnMQDyJpDoc+NdhYq0QL9UOI6ZOR946WtoH2U4fmR45rMwNaWWXCPtTId7XTu/Nw15UuM+hr2ttVtnL+b5l9i4TOyv8YOAdPL9b195YDxls=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